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8A" w:rsidRPr="00572FEE" w:rsidRDefault="00755C8A" w:rsidP="00755C8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color w:val="000000"/>
          <w:sz w:val="40"/>
          <w:szCs w:val="40"/>
          <w:lang w:val="en-GB"/>
        </w:rPr>
      </w:pPr>
      <w:r>
        <w:rPr>
          <w:b/>
          <w:bCs/>
          <w:color w:val="000000"/>
          <w:sz w:val="40"/>
          <w:szCs w:val="40"/>
          <w:lang w:val="en-GB"/>
        </w:rPr>
        <w:t xml:space="preserve">Title of </w:t>
      </w:r>
      <w:r w:rsidR="007A408A">
        <w:rPr>
          <w:b/>
          <w:bCs/>
          <w:color w:val="000000"/>
          <w:sz w:val="40"/>
          <w:szCs w:val="40"/>
          <w:lang w:val="en-GB"/>
        </w:rPr>
        <w:t>Paper</w:t>
      </w:r>
      <w:r>
        <w:rPr>
          <w:b/>
          <w:bCs/>
          <w:color w:val="000000"/>
          <w:sz w:val="40"/>
          <w:szCs w:val="40"/>
          <w:lang w:val="en-GB"/>
        </w:rPr>
        <w:t xml:space="preserve"> for </w:t>
      </w:r>
      <w:r w:rsidR="00951F26">
        <w:rPr>
          <w:b/>
          <w:bCs/>
          <w:color w:val="000000"/>
          <w:sz w:val="40"/>
          <w:szCs w:val="40"/>
          <w:lang w:val="en-GB"/>
        </w:rPr>
        <w:t>1</w:t>
      </w:r>
      <w:r w:rsidR="00512426">
        <w:rPr>
          <w:b/>
          <w:bCs/>
          <w:color w:val="000000"/>
          <w:sz w:val="40"/>
          <w:szCs w:val="40"/>
          <w:lang w:val="en-GB"/>
        </w:rPr>
        <w:t>3</w:t>
      </w:r>
      <w:r w:rsidR="00951F26">
        <w:rPr>
          <w:b/>
          <w:bCs/>
          <w:color w:val="000000"/>
          <w:sz w:val="40"/>
          <w:szCs w:val="40"/>
          <w:lang w:val="en-GB"/>
        </w:rPr>
        <w:t>th</w:t>
      </w:r>
      <w:r>
        <w:rPr>
          <w:b/>
          <w:bCs/>
          <w:color w:val="000000"/>
          <w:sz w:val="40"/>
          <w:szCs w:val="40"/>
          <w:lang w:val="en-GB"/>
        </w:rPr>
        <w:t xml:space="preserve"> ISHPMIE</w:t>
      </w:r>
    </w:p>
    <w:p w:rsidR="00755C8A" w:rsidRPr="00D90A52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First Author</w:t>
      </w:r>
      <w:r w:rsidRPr="00D90A52">
        <w:rPr>
          <w:color w:val="000000"/>
          <w:szCs w:val="24"/>
          <w:vertAlign w:val="superscript"/>
          <w:lang w:val="en-GB"/>
        </w:rPr>
        <w:t xml:space="preserve"> </w:t>
      </w:r>
      <w:proofErr w:type="spellStart"/>
      <w:proofErr w:type="gramStart"/>
      <w:r w:rsidRPr="00D90A52">
        <w:rPr>
          <w:i/>
          <w:color w:val="000000"/>
          <w:szCs w:val="24"/>
          <w:vertAlign w:val="superscript"/>
          <w:lang w:val="en-GB"/>
        </w:rPr>
        <w:t>a,b</w:t>
      </w:r>
      <w:proofErr w:type="spellEnd"/>
      <w:proofErr w:type="gramEnd"/>
      <w:r w:rsidRPr="00D90A52">
        <w:rPr>
          <w:color w:val="000000"/>
          <w:szCs w:val="24"/>
          <w:lang w:val="en-GB"/>
        </w:rPr>
        <w:t xml:space="preserve">, </w:t>
      </w:r>
      <w:r>
        <w:rPr>
          <w:color w:val="000000"/>
          <w:szCs w:val="24"/>
          <w:lang w:val="en-GB"/>
        </w:rPr>
        <w:t>Second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b</w:t>
      </w:r>
      <w:r w:rsidRPr="00D90A52">
        <w:rPr>
          <w:color w:val="000000"/>
          <w:szCs w:val="24"/>
          <w:lang w:val="en-GB"/>
        </w:rPr>
        <w:t xml:space="preserve"> &amp; </w:t>
      </w:r>
      <w:r>
        <w:rPr>
          <w:color w:val="000000"/>
          <w:szCs w:val="24"/>
          <w:lang w:val="en-GB"/>
        </w:rPr>
        <w:t>Third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a</w:t>
      </w:r>
    </w:p>
    <w:p w:rsidR="00755C8A" w:rsidRPr="00572FEE" w:rsidRDefault="00755C8A" w:rsidP="00755C8A">
      <w:pPr>
        <w:autoSpaceDE w:val="0"/>
        <w:autoSpaceDN w:val="0"/>
        <w:adjustRightInd w:val="0"/>
        <w:spacing w:before="120" w:after="0" w:line="240" w:lineRule="auto"/>
        <w:jc w:val="center"/>
        <w:rPr>
          <w:i/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a</w:t>
      </w:r>
      <w:r w:rsidRPr="00572FEE">
        <w:rPr>
          <w:color w:val="000000"/>
          <w:sz w:val="22"/>
          <w:szCs w:val="24"/>
          <w:lang w:val="en-GB"/>
        </w:rPr>
        <w:t xml:space="preserve"> First affiliation (organization, city, country)</w:t>
      </w:r>
    </w:p>
    <w:p w:rsidR="00755C8A" w:rsidRPr="00572FEE" w:rsidRDefault="00755C8A" w:rsidP="00755C8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b</w:t>
      </w:r>
      <w:r w:rsidRPr="00572FEE">
        <w:rPr>
          <w:color w:val="000000"/>
          <w:sz w:val="22"/>
          <w:szCs w:val="24"/>
          <w:lang w:val="en-GB"/>
        </w:rPr>
        <w:t xml:space="preserve"> Second affiliation (organization, city, country)</w:t>
      </w:r>
    </w:p>
    <w:p w:rsidR="00755C8A" w:rsidRPr="00EE27C6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9BCD"/>
          <w:sz w:val="22"/>
          <w:szCs w:val="24"/>
          <w:lang w:val="en-GB"/>
        </w:rPr>
      </w:pPr>
      <w:r w:rsidRPr="00EE27C6">
        <w:rPr>
          <w:color w:val="000000"/>
          <w:sz w:val="22"/>
          <w:szCs w:val="24"/>
          <w:lang w:val="en-GB"/>
        </w:rPr>
        <w:t xml:space="preserve">E-mail: </w:t>
      </w:r>
      <w:hyperlink r:id="rId8" w:history="1">
        <w:r w:rsidRPr="00EE27C6">
          <w:rPr>
            <w:rStyle w:val="Hyperlink"/>
            <w:i/>
            <w:sz w:val="22"/>
            <w:szCs w:val="24"/>
            <w:lang w:val="en-GB"/>
          </w:rPr>
          <w:t>corresponding@author.com</w:t>
        </w:r>
      </w:hyperlink>
      <w:r w:rsidRPr="00EE27C6">
        <w:rPr>
          <w:i/>
          <w:color w:val="000000"/>
          <w:sz w:val="22"/>
          <w:szCs w:val="24"/>
          <w:lang w:val="en-GB"/>
        </w:rPr>
        <w:t xml:space="preserve"> </w:t>
      </w:r>
    </w:p>
    <w:p w:rsidR="007A408A" w:rsidRPr="00C373C1" w:rsidRDefault="007A408A" w:rsidP="007A408A">
      <w:pPr>
        <w:autoSpaceDE w:val="0"/>
        <w:autoSpaceDN w:val="0"/>
        <w:adjustRightInd w:val="0"/>
        <w:spacing w:before="480" w:after="120" w:line="240" w:lineRule="auto"/>
        <w:rPr>
          <w:b/>
          <w:bCs/>
          <w:color w:val="000000"/>
          <w:szCs w:val="24"/>
          <w:lang w:val="en-GB"/>
        </w:rPr>
      </w:pPr>
      <w:r w:rsidRPr="00C373C1">
        <w:rPr>
          <w:b/>
          <w:bCs/>
          <w:color w:val="000000"/>
          <w:szCs w:val="24"/>
          <w:lang w:val="en-GB"/>
        </w:rPr>
        <w:t>Abstract</w:t>
      </w:r>
    </w:p>
    <w:p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A concise and factual abstract is required. The abstract should s</w:t>
      </w:r>
      <w:r>
        <w:rPr>
          <w:bCs/>
          <w:color w:val="000000"/>
          <w:szCs w:val="24"/>
          <w:lang w:val="en-GB"/>
        </w:rPr>
        <w:t xml:space="preserve">tate briefly the purpose of the </w:t>
      </w:r>
      <w:r w:rsidRPr="00A4256B">
        <w:rPr>
          <w:bCs/>
          <w:color w:val="000000"/>
          <w:szCs w:val="24"/>
          <w:lang w:val="en-GB"/>
        </w:rPr>
        <w:t xml:space="preserve">research, the principal results and major conclusions. </w:t>
      </w:r>
      <w:r>
        <w:rPr>
          <w:bCs/>
          <w:color w:val="000000"/>
          <w:szCs w:val="24"/>
          <w:lang w:val="en-GB"/>
        </w:rPr>
        <w:t>The</w:t>
      </w:r>
      <w:r w:rsidRPr="00A4256B">
        <w:rPr>
          <w:bCs/>
          <w:color w:val="000000"/>
          <w:szCs w:val="24"/>
          <w:lang w:val="en-GB"/>
        </w:rPr>
        <w:t xml:space="preserve"> abstract is </w:t>
      </w:r>
      <w:r>
        <w:rPr>
          <w:bCs/>
          <w:color w:val="000000"/>
          <w:szCs w:val="24"/>
          <w:lang w:val="en-GB"/>
        </w:rPr>
        <w:t xml:space="preserve">often presented separately from </w:t>
      </w:r>
      <w:r w:rsidRPr="00A4256B">
        <w:rPr>
          <w:bCs/>
          <w:color w:val="000000"/>
          <w:szCs w:val="24"/>
          <w:lang w:val="en-GB"/>
        </w:rPr>
        <w:t xml:space="preserve">the article, so it must be able to </w:t>
      </w:r>
      <w:r>
        <w:rPr>
          <w:bCs/>
          <w:color w:val="000000"/>
          <w:szCs w:val="24"/>
          <w:lang w:val="en-GB"/>
        </w:rPr>
        <w:t xml:space="preserve">stand </w:t>
      </w:r>
      <w:r w:rsidRPr="00A4256B">
        <w:rPr>
          <w:bCs/>
          <w:color w:val="000000"/>
          <w:szCs w:val="24"/>
          <w:lang w:val="en-GB"/>
        </w:rPr>
        <w:t xml:space="preserve">alone. For this reason, </w:t>
      </w:r>
      <w:r>
        <w:rPr>
          <w:bCs/>
          <w:color w:val="000000"/>
          <w:szCs w:val="24"/>
          <w:lang w:val="en-GB"/>
        </w:rPr>
        <w:t>please avoid r</w:t>
      </w:r>
      <w:r w:rsidRPr="00A4256B">
        <w:rPr>
          <w:bCs/>
          <w:color w:val="000000"/>
          <w:szCs w:val="24"/>
          <w:lang w:val="en-GB"/>
        </w:rPr>
        <w:t>efer</w:t>
      </w:r>
      <w:r>
        <w:rPr>
          <w:bCs/>
          <w:color w:val="000000"/>
          <w:szCs w:val="24"/>
          <w:lang w:val="en-GB"/>
        </w:rPr>
        <w:t>ences and</w:t>
      </w:r>
      <w:r w:rsidRPr="00A4256B">
        <w:rPr>
          <w:bCs/>
          <w:color w:val="000000"/>
          <w:szCs w:val="24"/>
          <w:lang w:val="en-GB"/>
        </w:rPr>
        <w:t xml:space="preserve"> non-standard o</w:t>
      </w:r>
      <w:r>
        <w:rPr>
          <w:bCs/>
          <w:color w:val="000000"/>
          <w:szCs w:val="24"/>
          <w:lang w:val="en-GB"/>
        </w:rPr>
        <w:t>r uncommon abbreviations in the abstract. The abstract should use the predefined font, be contained within one single paragraph, and the number of characters should not exceed 2000.</w:t>
      </w:r>
    </w:p>
    <w:p w:rsidR="002F3849" w:rsidRDefault="007A408A" w:rsidP="007A408A">
      <w:pPr>
        <w:autoSpaceDE w:val="0"/>
        <w:autoSpaceDN w:val="0"/>
        <w:adjustRightInd w:val="0"/>
        <w:spacing w:before="240" w:after="120" w:line="240" w:lineRule="auto"/>
        <w:jc w:val="both"/>
        <w:rPr>
          <w:bCs/>
          <w:i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Keywords:</w:t>
      </w:r>
      <w:r w:rsidRPr="001E77E7">
        <w:rPr>
          <w:bCs/>
          <w:i/>
          <w:color w:val="000000"/>
          <w:szCs w:val="24"/>
          <w:lang w:val="en-GB"/>
        </w:rPr>
        <w:t xml:space="preserve"> </w:t>
      </w:r>
      <w:r>
        <w:rPr>
          <w:bCs/>
          <w:i/>
          <w:color w:val="000000"/>
          <w:szCs w:val="24"/>
          <w:lang w:val="en-GB"/>
        </w:rPr>
        <w:t>prevention, mitigation, industrial explosions, …</w:t>
      </w:r>
    </w:p>
    <w:p w:rsidR="007A408A" w:rsidRPr="00EA1572" w:rsidRDefault="007A408A" w:rsidP="007A408A">
      <w:pPr>
        <w:autoSpaceDE w:val="0"/>
        <w:autoSpaceDN w:val="0"/>
        <w:adjustRightInd w:val="0"/>
        <w:spacing w:before="240"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t xml:space="preserve"> </w:t>
      </w:r>
    </w:p>
    <w:p w:rsidR="007A408A" w:rsidRPr="00D66D75" w:rsidRDefault="007A408A" w:rsidP="007A408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b/>
          <w:bCs/>
          <w:color w:val="000000"/>
          <w:szCs w:val="24"/>
          <w:lang w:val="en-GB"/>
        </w:rPr>
      </w:pPr>
      <w:r w:rsidRPr="00D66D75">
        <w:rPr>
          <w:b/>
          <w:bCs/>
          <w:color w:val="000000"/>
          <w:szCs w:val="24"/>
          <w:lang w:val="en-GB"/>
        </w:rPr>
        <w:t>Introduction</w:t>
      </w:r>
    </w:p>
    <w:p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State the objectives of the work and provide an adequate background,</w:t>
      </w:r>
      <w:r>
        <w:rPr>
          <w:bCs/>
          <w:color w:val="000000"/>
          <w:szCs w:val="24"/>
          <w:lang w:val="en-GB"/>
        </w:rPr>
        <w:t xml:space="preserve"> avoiding a detailed literature </w:t>
      </w:r>
      <w:r w:rsidRPr="00A4256B">
        <w:rPr>
          <w:bCs/>
          <w:color w:val="000000"/>
          <w:szCs w:val="24"/>
          <w:lang w:val="en-GB"/>
        </w:rPr>
        <w:t>survey or a summary of the results.</w:t>
      </w:r>
      <w:r>
        <w:rPr>
          <w:bCs/>
          <w:color w:val="000000"/>
          <w:szCs w:val="24"/>
          <w:lang w:val="en-GB"/>
        </w:rPr>
        <w:t xml:space="preserve"> </w:t>
      </w:r>
      <w:r w:rsidRPr="00A4256B">
        <w:rPr>
          <w:bCs/>
          <w:color w:val="000000"/>
          <w:szCs w:val="24"/>
          <w:lang w:val="en-GB"/>
        </w:rPr>
        <w:t>Divide your article into clearly defined and numbered sections.</w:t>
      </w:r>
      <w:r>
        <w:rPr>
          <w:bCs/>
          <w:color w:val="000000"/>
          <w:szCs w:val="24"/>
          <w:lang w:val="en-GB"/>
        </w:rPr>
        <w:t xml:space="preserve"> Subsections should be numbered </w:t>
      </w:r>
      <w:r w:rsidRPr="00A4256B">
        <w:rPr>
          <w:bCs/>
          <w:color w:val="000000"/>
          <w:szCs w:val="24"/>
          <w:lang w:val="en-GB"/>
        </w:rPr>
        <w:t xml:space="preserve">1.1 (then </w:t>
      </w:r>
      <w:r>
        <w:rPr>
          <w:bCs/>
          <w:color w:val="000000"/>
          <w:szCs w:val="24"/>
          <w:lang w:val="en-GB"/>
        </w:rPr>
        <w:t xml:space="preserve">1.1.1, 1.1.2, ...), 1.2, etc. Use this </w:t>
      </w:r>
      <w:r w:rsidRPr="00A4256B">
        <w:rPr>
          <w:bCs/>
          <w:color w:val="000000"/>
          <w:szCs w:val="24"/>
          <w:lang w:val="en-GB"/>
        </w:rPr>
        <w:t>numbering also for internal cross-referencing: do not just refer to 't</w:t>
      </w:r>
      <w:r>
        <w:rPr>
          <w:bCs/>
          <w:color w:val="000000"/>
          <w:szCs w:val="24"/>
          <w:lang w:val="en-GB"/>
        </w:rPr>
        <w:t>he text'. Sections such as</w:t>
      </w:r>
      <w:r w:rsidRPr="00A4256B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>A</w:t>
      </w:r>
      <w:r w:rsidRPr="00A4256B">
        <w:rPr>
          <w:bCs/>
          <w:color w:val="000000"/>
          <w:szCs w:val="24"/>
          <w:lang w:val="en-GB"/>
        </w:rPr>
        <w:t>bstract</w:t>
      </w:r>
      <w:r>
        <w:rPr>
          <w:bCs/>
          <w:color w:val="000000"/>
          <w:szCs w:val="24"/>
          <w:lang w:val="en-GB"/>
        </w:rPr>
        <w:t>, Acknowledgements and References are</w:t>
      </w:r>
      <w:r w:rsidRPr="00A4256B">
        <w:rPr>
          <w:bCs/>
          <w:color w:val="000000"/>
          <w:szCs w:val="24"/>
          <w:lang w:val="en-GB"/>
        </w:rPr>
        <w:t xml:space="preserve"> not included </w:t>
      </w:r>
      <w:r>
        <w:rPr>
          <w:bCs/>
          <w:color w:val="000000"/>
          <w:szCs w:val="24"/>
          <w:lang w:val="en-GB"/>
        </w:rPr>
        <w:t>in section numbering.</w:t>
      </w:r>
    </w:p>
    <w:p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References must follow the ‘Author (year)’ format. This section and the list of references illustrate the format</w:t>
      </w:r>
      <w:r w:rsidR="002F3849">
        <w:rPr>
          <w:bCs/>
          <w:color w:val="000000"/>
          <w:szCs w:val="24"/>
          <w:lang w:val="en-GB"/>
        </w:rPr>
        <w:t>:</w:t>
      </w:r>
      <w:r>
        <w:rPr>
          <w:bCs/>
          <w:color w:val="000000"/>
          <w:szCs w:val="24"/>
          <w:lang w:val="en-GB"/>
        </w:rPr>
        <w:t xml:space="preserve"> </w:t>
      </w:r>
      <w:r w:rsidR="002F3849">
        <w:rPr>
          <w:bCs/>
          <w:color w:val="000000"/>
          <w:szCs w:val="24"/>
          <w:lang w:val="en-GB"/>
        </w:rPr>
        <w:t>‘</w:t>
      </w:r>
      <w:proofErr w:type="spellStart"/>
      <w:r w:rsidR="002F3849" w:rsidRPr="00340DB6">
        <w:rPr>
          <w:bCs/>
          <w:color w:val="000000"/>
          <w:szCs w:val="24"/>
          <w:lang w:val="en-GB"/>
        </w:rPr>
        <w:t>Eckhoff</w:t>
      </w:r>
      <w:proofErr w:type="spellEnd"/>
      <w:r w:rsidR="002F3849">
        <w:rPr>
          <w:bCs/>
          <w:color w:val="000000"/>
          <w:szCs w:val="24"/>
          <w:lang w:val="en-GB"/>
        </w:rPr>
        <w:t xml:space="preserve"> (</w:t>
      </w:r>
      <w:r w:rsidR="002F3849" w:rsidRPr="00340DB6">
        <w:rPr>
          <w:bCs/>
          <w:color w:val="000000"/>
          <w:szCs w:val="24"/>
          <w:lang w:val="en-GB"/>
        </w:rPr>
        <w:t>2003</w:t>
      </w:r>
      <w:r w:rsidR="002F3849">
        <w:rPr>
          <w:bCs/>
          <w:color w:val="000000"/>
          <w:szCs w:val="24"/>
          <w:lang w:val="en-GB"/>
        </w:rPr>
        <w:t>) describes agglomeration of dust particles in the dust cloud (</w:t>
      </w:r>
      <w:proofErr w:type="spellStart"/>
      <w:r w:rsidR="002F3849">
        <w:rPr>
          <w:bCs/>
          <w:color w:val="000000"/>
          <w:szCs w:val="24"/>
          <w:lang w:val="en-GB"/>
        </w:rPr>
        <w:t>Boilard</w:t>
      </w:r>
      <w:proofErr w:type="spellEnd"/>
      <w:r w:rsidR="002F3849">
        <w:rPr>
          <w:bCs/>
          <w:color w:val="000000"/>
          <w:szCs w:val="24"/>
          <w:lang w:val="en-GB"/>
        </w:rPr>
        <w:t xml:space="preserve"> et al., 2013)’.</w:t>
      </w:r>
      <w:r w:rsidRPr="00340DB6">
        <w:rPr>
          <w:bCs/>
          <w:color w:val="000000"/>
          <w:szCs w:val="24"/>
          <w:lang w:val="en-GB"/>
        </w:rPr>
        <w:t xml:space="preserve"> </w:t>
      </w:r>
    </w:p>
    <w:p w:rsidR="007A408A" w:rsidRDefault="007A408A" w:rsidP="007A408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Experiments</w:t>
      </w:r>
    </w:p>
    <w:p w:rsidR="007A408A" w:rsidRPr="0017487B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 xml:space="preserve">Provide </w:t>
      </w:r>
      <w:proofErr w:type="gramStart"/>
      <w:r w:rsidRPr="00A4256B">
        <w:rPr>
          <w:bCs/>
          <w:color w:val="000000"/>
          <w:szCs w:val="24"/>
          <w:lang w:val="en-GB"/>
        </w:rPr>
        <w:t>sufficient</w:t>
      </w:r>
      <w:proofErr w:type="gramEnd"/>
      <w:r w:rsidRPr="00A4256B">
        <w:rPr>
          <w:bCs/>
          <w:color w:val="000000"/>
          <w:szCs w:val="24"/>
          <w:lang w:val="en-GB"/>
        </w:rPr>
        <w:t xml:space="preserve"> detail to allow the work to be reproduced. Meth</w:t>
      </w:r>
      <w:r>
        <w:rPr>
          <w:bCs/>
          <w:color w:val="000000"/>
          <w:szCs w:val="24"/>
          <w:lang w:val="en-GB"/>
        </w:rPr>
        <w:t xml:space="preserve">ods already published should be </w:t>
      </w:r>
      <w:r w:rsidRPr="00A4256B">
        <w:rPr>
          <w:bCs/>
          <w:color w:val="000000"/>
          <w:szCs w:val="24"/>
          <w:lang w:val="en-GB"/>
        </w:rPr>
        <w:t>indicated</w:t>
      </w:r>
      <w:r>
        <w:rPr>
          <w:bCs/>
          <w:color w:val="000000"/>
          <w:szCs w:val="24"/>
          <w:lang w:val="en-GB"/>
        </w:rPr>
        <w:t xml:space="preserve"> by</w:t>
      </w:r>
      <w:r w:rsidRPr="00A4256B">
        <w:rPr>
          <w:bCs/>
          <w:color w:val="000000"/>
          <w:szCs w:val="24"/>
          <w:lang w:val="en-GB"/>
        </w:rPr>
        <w:t xml:space="preserve"> reference</w:t>
      </w:r>
      <w:r>
        <w:rPr>
          <w:bCs/>
          <w:color w:val="000000"/>
          <w:szCs w:val="24"/>
          <w:lang w:val="en-GB"/>
        </w:rPr>
        <w:t>s</w:t>
      </w:r>
      <w:r w:rsidRPr="00A4256B">
        <w:rPr>
          <w:bCs/>
          <w:color w:val="000000"/>
          <w:szCs w:val="24"/>
          <w:lang w:val="en-GB"/>
        </w:rPr>
        <w:t>: only relevant modifications should be described.</w:t>
      </w:r>
    </w:p>
    <w:p w:rsidR="007A408A" w:rsidRPr="00B43101" w:rsidRDefault="007A408A" w:rsidP="007A408A">
      <w:pPr>
        <w:autoSpaceDE w:val="0"/>
        <w:autoSpaceDN w:val="0"/>
        <w:adjustRightInd w:val="0"/>
        <w:spacing w:before="120" w:after="120" w:line="240" w:lineRule="auto"/>
        <w:jc w:val="both"/>
        <w:rPr>
          <w:bCs/>
          <w:i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t>2.1</w:t>
      </w:r>
      <w:r>
        <w:rPr>
          <w:bCs/>
          <w:i/>
          <w:color w:val="000000"/>
          <w:szCs w:val="24"/>
          <w:lang w:val="en-GB"/>
        </w:rPr>
        <w:tab/>
        <w:t>Experiments with propane-air mixtures</w:t>
      </w:r>
    </w:p>
    <w:p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:rsidR="007A408A" w:rsidRPr="0040034B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color w:val="000000"/>
          <w:szCs w:val="24"/>
          <w:lang w:val="en-GB"/>
        </w:rPr>
      </w:pPr>
      <w:r w:rsidRPr="0040034B">
        <w:rPr>
          <w:bCs/>
          <w:i/>
          <w:color w:val="000000"/>
          <w:szCs w:val="24"/>
          <w:lang w:val="en-GB"/>
        </w:rPr>
        <w:t>2.1.1</w:t>
      </w:r>
      <w:r w:rsidRPr="0040034B">
        <w:rPr>
          <w:bCs/>
          <w:i/>
          <w:color w:val="000000"/>
          <w:szCs w:val="24"/>
          <w:lang w:val="en-GB"/>
        </w:rPr>
        <w:tab/>
        <w:t>Initially quiescent conditions</w:t>
      </w:r>
    </w:p>
    <w:p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:rsidR="007A408A" w:rsidRPr="0040034B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color w:val="000000"/>
          <w:szCs w:val="24"/>
          <w:lang w:val="en-GB"/>
        </w:rPr>
      </w:pPr>
      <w:r w:rsidRPr="0040034B">
        <w:rPr>
          <w:bCs/>
          <w:i/>
          <w:color w:val="000000"/>
          <w:szCs w:val="24"/>
          <w:lang w:val="en-GB"/>
        </w:rPr>
        <w:t>2.1.2</w:t>
      </w:r>
      <w:r w:rsidRPr="0040034B">
        <w:rPr>
          <w:bCs/>
          <w:i/>
          <w:color w:val="000000"/>
          <w:szCs w:val="24"/>
          <w:lang w:val="en-GB"/>
        </w:rPr>
        <w:tab/>
        <w:t>Initially turbulent conditions</w:t>
      </w:r>
    </w:p>
    <w:p w:rsidR="007A408A" w:rsidRPr="000B4738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:rsidR="007A408A" w:rsidRDefault="007A408A" w:rsidP="007A408A">
      <w:pPr>
        <w:autoSpaceDE w:val="0"/>
        <w:autoSpaceDN w:val="0"/>
        <w:adjustRightInd w:val="0"/>
        <w:spacing w:before="120"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t>2.2</w:t>
      </w:r>
      <w:r>
        <w:rPr>
          <w:bCs/>
          <w:i/>
          <w:color w:val="000000"/>
          <w:szCs w:val="24"/>
          <w:lang w:val="en-GB"/>
        </w:rPr>
        <w:tab/>
        <w:t>Dust explosion experiments</w:t>
      </w:r>
    </w:p>
    <w:p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:rsidR="007A408A" w:rsidRDefault="007A408A" w:rsidP="007A408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b/>
          <w:bCs/>
          <w:color w:val="000000"/>
          <w:szCs w:val="24"/>
          <w:lang w:val="en-GB"/>
        </w:rPr>
      </w:pPr>
      <w:r w:rsidRPr="0017487B">
        <w:rPr>
          <w:b/>
          <w:bCs/>
          <w:color w:val="000000"/>
          <w:szCs w:val="24"/>
          <w:lang w:val="en-GB"/>
        </w:rPr>
        <w:t>Results and discussion</w:t>
      </w:r>
    </w:p>
    <w:p w:rsidR="007A408A" w:rsidRDefault="007A408A" w:rsidP="007A408A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Results should be clear and concise.</w:t>
      </w:r>
      <w:r>
        <w:rPr>
          <w:bCs/>
          <w:color w:val="000000"/>
          <w:szCs w:val="24"/>
          <w:lang w:val="en-GB"/>
        </w:rPr>
        <w:t xml:space="preserve"> </w:t>
      </w:r>
      <w:r w:rsidRPr="00DC5BF1">
        <w:rPr>
          <w:bCs/>
          <w:color w:val="000000"/>
          <w:szCs w:val="24"/>
          <w:lang w:val="en-GB"/>
        </w:rPr>
        <w:t>This should explore the significance of the results of the work, not repeat them. A combined Results and Discussion section is often appropriate. Avoid extensive citations and discussion of published literature.</w:t>
      </w:r>
    </w:p>
    <w:p w:rsidR="007A408A" w:rsidRPr="00217534" w:rsidRDefault="007A408A" w:rsidP="007A408A">
      <w:pPr>
        <w:autoSpaceDE w:val="0"/>
        <w:autoSpaceDN w:val="0"/>
        <w:adjustRightInd w:val="0"/>
        <w:spacing w:before="120" w:after="120" w:line="240" w:lineRule="auto"/>
        <w:jc w:val="both"/>
        <w:rPr>
          <w:bCs/>
          <w:i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lastRenderedPageBreak/>
        <w:t>3.1</w:t>
      </w:r>
      <w:r>
        <w:rPr>
          <w:bCs/>
          <w:i/>
          <w:color w:val="000000"/>
          <w:szCs w:val="24"/>
          <w:lang w:val="en-GB"/>
        </w:rPr>
        <w:tab/>
      </w:r>
      <w:r w:rsidRPr="00217534">
        <w:rPr>
          <w:bCs/>
          <w:i/>
          <w:color w:val="000000"/>
          <w:szCs w:val="24"/>
          <w:lang w:val="en-GB"/>
        </w:rPr>
        <w:t>Figure</w:t>
      </w:r>
      <w:r>
        <w:rPr>
          <w:bCs/>
          <w:i/>
          <w:color w:val="000000"/>
          <w:szCs w:val="24"/>
          <w:lang w:val="en-GB"/>
        </w:rPr>
        <w:t>s and figure</w:t>
      </w:r>
      <w:r w:rsidRPr="00217534">
        <w:rPr>
          <w:bCs/>
          <w:i/>
          <w:color w:val="000000"/>
          <w:szCs w:val="24"/>
          <w:lang w:val="en-GB"/>
        </w:rPr>
        <w:t xml:space="preserve"> captions</w:t>
      </w:r>
    </w:p>
    <w:p w:rsidR="00224E4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 xml:space="preserve">Ensure that each illustration has a caption. </w:t>
      </w:r>
      <w:r>
        <w:rPr>
          <w:bCs/>
          <w:color w:val="000000"/>
          <w:szCs w:val="24"/>
          <w:lang w:val="en-GB"/>
        </w:rPr>
        <w:t xml:space="preserve">Figure captions should be placed </w:t>
      </w:r>
      <w:r w:rsidRPr="005C62B4">
        <w:rPr>
          <w:bCs/>
          <w:i/>
          <w:color w:val="000000"/>
          <w:szCs w:val="24"/>
          <w:u w:val="single"/>
          <w:lang w:val="en-GB"/>
        </w:rPr>
        <w:t>below the figures</w:t>
      </w:r>
      <w:r>
        <w:rPr>
          <w:bCs/>
          <w:color w:val="000000"/>
          <w:szCs w:val="24"/>
          <w:lang w:val="en-GB"/>
        </w:rPr>
        <w:t xml:space="preserve">, and table captions </w:t>
      </w:r>
      <w:r w:rsidRPr="005C62B4">
        <w:rPr>
          <w:bCs/>
          <w:i/>
          <w:color w:val="000000"/>
          <w:szCs w:val="24"/>
          <w:u w:val="single"/>
          <w:lang w:val="en-GB"/>
        </w:rPr>
        <w:t>above the tables</w:t>
      </w:r>
      <w:r>
        <w:rPr>
          <w:bCs/>
          <w:color w:val="000000"/>
          <w:szCs w:val="24"/>
          <w:lang w:val="en-GB"/>
        </w:rPr>
        <w:t xml:space="preserve">. A </w:t>
      </w:r>
      <w:r w:rsidRPr="00A4256B">
        <w:rPr>
          <w:bCs/>
          <w:color w:val="000000"/>
          <w:szCs w:val="24"/>
          <w:lang w:val="en-GB"/>
        </w:rPr>
        <w:t>captio</w:t>
      </w:r>
      <w:r>
        <w:rPr>
          <w:bCs/>
          <w:color w:val="000000"/>
          <w:szCs w:val="24"/>
          <w:lang w:val="en-GB"/>
        </w:rPr>
        <w:t>n should ideally comprise a brief title</w:t>
      </w:r>
      <w:r w:rsidRPr="00A4256B">
        <w:rPr>
          <w:bCs/>
          <w:color w:val="000000"/>
          <w:szCs w:val="24"/>
          <w:lang w:val="en-GB"/>
        </w:rPr>
        <w:t xml:space="preserve"> and a descri</w:t>
      </w:r>
      <w:r>
        <w:rPr>
          <w:bCs/>
          <w:color w:val="000000"/>
          <w:szCs w:val="24"/>
          <w:lang w:val="en-GB"/>
        </w:rPr>
        <w:t>ption of the illustration.</w:t>
      </w:r>
    </w:p>
    <w:p w:rsidR="004F78BE" w:rsidRDefault="00224E4A" w:rsidP="004F78BE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08162A0" wp14:editId="5EB18A6F">
            <wp:simplePos x="0" y="0"/>
            <wp:positionH relativeFrom="column">
              <wp:posOffset>2038350</wp:posOffset>
            </wp:positionH>
            <wp:positionV relativeFrom="paragraph">
              <wp:posOffset>255905</wp:posOffset>
            </wp:positionV>
            <wp:extent cx="2135505" cy="172085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8BE" w:rsidRPr="009B68D5" w:rsidRDefault="004F78BE" w:rsidP="004F78BE">
      <w:pPr>
        <w:pStyle w:val="Beschriftung"/>
        <w:spacing w:after="120"/>
        <w:jc w:val="center"/>
        <w:rPr>
          <w:b w:val="0"/>
          <w:lang w:val="en-GB"/>
        </w:rPr>
      </w:pPr>
      <w:bookmarkStart w:id="0" w:name="_Ref352667207"/>
      <w:r w:rsidRPr="00D90A52">
        <w:rPr>
          <w:lang w:val="en-GB"/>
        </w:rPr>
        <w:t>Fig</w:t>
      </w:r>
      <w:r>
        <w:rPr>
          <w:lang w:val="en-GB"/>
        </w:rPr>
        <w:t>.</w:t>
      </w:r>
      <w:r w:rsidRPr="00D90A52">
        <w:rPr>
          <w:lang w:val="en-GB"/>
        </w:rPr>
        <w:t xml:space="preserve"> </w:t>
      </w:r>
      <w:r w:rsidRPr="00D90A52">
        <w:rPr>
          <w:lang w:val="en-GB"/>
        </w:rPr>
        <w:fldChar w:fldCharType="begin"/>
      </w:r>
      <w:r w:rsidRPr="00D90A52">
        <w:rPr>
          <w:lang w:val="en-GB"/>
        </w:rPr>
        <w:instrText xml:space="preserve"> SEQ Figure \* ARABIC </w:instrText>
      </w:r>
      <w:r w:rsidRPr="00D90A52">
        <w:rPr>
          <w:lang w:val="en-GB"/>
        </w:rPr>
        <w:fldChar w:fldCharType="separate"/>
      </w:r>
      <w:r w:rsidR="00BC6D2E">
        <w:rPr>
          <w:noProof/>
          <w:lang w:val="en-GB"/>
        </w:rPr>
        <w:t>1</w:t>
      </w:r>
      <w:r w:rsidRPr="00D90A52">
        <w:rPr>
          <w:lang w:val="en-GB"/>
        </w:rPr>
        <w:fldChar w:fldCharType="end"/>
      </w:r>
      <w:bookmarkEnd w:id="0"/>
      <w:r>
        <w:rPr>
          <w:lang w:val="en-GB"/>
        </w:rPr>
        <w:t>.</w:t>
      </w:r>
      <w:r w:rsidRPr="00D90A52">
        <w:rPr>
          <w:lang w:val="en-GB"/>
        </w:rPr>
        <w:t xml:space="preserve"> </w:t>
      </w:r>
      <w:r>
        <w:rPr>
          <w:b w:val="0"/>
          <w:lang w:val="en-GB"/>
        </w:rPr>
        <w:t>The dependence of Y on X for stages 1 and 2</w:t>
      </w:r>
    </w:p>
    <w:p w:rsidR="004F78BE" w:rsidRDefault="004F78BE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</w:p>
    <w:p w:rsidR="007A408A" w:rsidRDefault="007A408A" w:rsidP="007A408A">
      <w:pPr>
        <w:rPr>
          <w:lang w:val="en-GB"/>
        </w:rPr>
      </w:pPr>
      <w:r>
        <w:rPr>
          <w:lang w:val="en-GB"/>
        </w:rPr>
        <w:t xml:space="preserve">The caption should normally be centred (like above), but </w:t>
      </w:r>
      <w:proofErr w:type="gramStart"/>
      <w:r>
        <w:rPr>
          <w:lang w:val="en-GB"/>
        </w:rPr>
        <w:t>in the event that</w:t>
      </w:r>
      <w:proofErr w:type="gramEnd"/>
      <w:r>
        <w:rPr>
          <w:lang w:val="en-GB"/>
        </w:rPr>
        <w:t xml:space="preserve"> your caption covers several lines you may also use the format described for Figure 2 below.</w:t>
      </w:r>
    </w:p>
    <w:p w:rsidR="00224E4A" w:rsidRDefault="00224E4A" w:rsidP="00224E4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noProof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87AF0DB" wp14:editId="6F76C059">
            <wp:simplePos x="0" y="0"/>
            <wp:positionH relativeFrom="column">
              <wp:posOffset>2023110</wp:posOffset>
            </wp:positionH>
            <wp:positionV relativeFrom="paragraph">
              <wp:posOffset>259715</wp:posOffset>
            </wp:positionV>
            <wp:extent cx="2150745" cy="1733550"/>
            <wp:effectExtent l="0" t="0" r="190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E4A" w:rsidRPr="00224E4A" w:rsidRDefault="00224E4A" w:rsidP="00224E4A">
      <w:pPr>
        <w:pStyle w:val="Beschriftung"/>
        <w:spacing w:after="120"/>
        <w:rPr>
          <w:b w:val="0"/>
          <w:szCs w:val="24"/>
          <w:lang w:val="en-GB"/>
        </w:rPr>
      </w:pPr>
      <w:r w:rsidRPr="00224E4A">
        <w:rPr>
          <w:szCs w:val="24"/>
          <w:lang w:val="en-GB"/>
        </w:rPr>
        <w:t xml:space="preserve">Fig. </w:t>
      </w:r>
      <w:r>
        <w:rPr>
          <w:szCs w:val="24"/>
          <w:lang w:val="en-GB"/>
        </w:rPr>
        <w:t>2</w:t>
      </w:r>
      <w:r w:rsidRPr="00224E4A">
        <w:rPr>
          <w:szCs w:val="24"/>
          <w:lang w:val="en-GB"/>
        </w:rPr>
        <w:t xml:space="preserve">. </w:t>
      </w:r>
      <w:r w:rsidRPr="00224E4A">
        <w:rPr>
          <w:b w:val="0"/>
          <w:szCs w:val="24"/>
          <w:lang w:val="en-GB"/>
        </w:rPr>
        <w:t>Example of a figure caption that covers more than one line, in which case it is recommended to use justified text. The same principle would apply to table captions</w:t>
      </w:r>
    </w:p>
    <w:p w:rsidR="00224E4A" w:rsidRDefault="00224E4A" w:rsidP="007A408A">
      <w:pPr>
        <w:rPr>
          <w:lang w:val="en-GB"/>
        </w:rPr>
      </w:pPr>
    </w:p>
    <w:p w:rsidR="007A408A" w:rsidRDefault="007A408A" w:rsidP="007A408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lang w:val="en-GB"/>
        </w:rPr>
        <w:t xml:space="preserve"> </w:t>
      </w:r>
    </w:p>
    <w:p w:rsidR="007A408A" w:rsidRPr="00217534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t>3.2</w:t>
      </w:r>
      <w:r>
        <w:rPr>
          <w:bCs/>
          <w:i/>
          <w:color w:val="000000"/>
          <w:szCs w:val="24"/>
          <w:lang w:val="en-GB"/>
        </w:rPr>
        <w:tab/>
      </w:r>
      <w:r w:rsidRPr="00217534">
        <w:rPr>
          <w:bCs/>
          <w:i/>
          <w:color w:val="000000"/>
          <w:szCs w:val="24"/>
          <w:lang w:val="en-GB"/>
        </w:rPr>
        <w:t>Tables</w:t>
      </w:r>
      <w:r>
        <w:rPr>
          <w:bCs/>
          <w:i/>
          <w:color w:val="000000"/>
          <w:szCs w:val="24"/>
          <w:lang w:val="en-GB"/>
        </w:rPr>
        <w:t xml:space="preserve"> and table captions</w:t>
      </w:r>
    </w:p>
    <w:p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 xml:space="preserve">Number tables consecutively in accordance with their appearance in the text. </w:t>
      </w:r>
      <w:r>
        <w:rPr>
          <w:bCs/>
          <w:color w:val="000000"/>
          <w:szCs w:val="24"/>
          <w:lang w:val="en-GB"/>
        </w:rPr>
        <w:t xml:space="preserve">The numbers should </w:t>
      </w:r>
      <w:r w:rsidRPr="005C62B4">
        <w:rPr>
          <w:bCs/>
          <w:i/>
          <w:color w:val="000000"/>
          <w:szCs w:val="24"/>
          <w:u w:val="single"/>
          <w:lang w:val="en-GB"/>
        </w:rPr>
        <w:t>not</w:t>
      </w:r>
      <w:r>
        <w:rPr>
          <w:bCs/>
          <w:color w:val="000000"/>
          <w:szCs w:val="24"/>
          <w:lang w:val="en-GB"/>
        </w:rPr>
        <w:t xml:space="preserve"> include the number of the section (or chapter). </w:t>
      </w:r>
      <w:r w:rsidRPr="00A4256B">
        <w:rPr>
          <w:bCs/>
          <w:color w:val="000000"/>
          <w:szCs w:val="24"/>
          <w:lang w:val="en-GB"/>
        </w:rPr>
        <w:t>Place footno</w:t>
      </w:r>
      <w:r>
        <w:rPr>
          <w:bCs/>
          <w:color w:val="000000"/>
          <w:szCs w:val="24"/>
          <w:lang w:val="en-GB"/>
        </w:rPr>
        <w:t xml:space="preserve">tes to tables immediately </w:t>
      </w:r>
      <w:r w:rsidRPr="00A4256B">
        <w:rPr>
          <w:bCs/>
          <w:color w:val="000000"/>
          <w:szCs w:val="24"/>
          <w:lang w:val="en-GB"/>
        </w:rPr>
        <w:t>below the table body and indicate them with superscript lowercase le</w:t>
      </w:r>
      <w:r>
        <w:rPr>
          <w:bCs/>
          <w:color w:val="000000"/>
          <w:szCs w:val="24"/>
          <w:lang w:val="en-GB"/>
        </w:rPr>
        <w:t xml:space="preserve">tters. Be </w:t>
      </w:r>
      <w:r w:rsidRPr="00A4256B">
        <w:rPr>
          <w:bCs/>
          <w:color w:val="000000"/>
          <w:szCs w:val="24"/>
          <w:lang w:val="en-GB"/>
        </w:rPr>
        <w:t xml:space="preserve">sparing in the use of tables and ensure that the data presented in </w:t>
      </w:r>
      <w:r>
        <w:rPr>
          <w:bCs/>
          <w:color w:val="000000"/>
          <w:szCs w:val="24"/>
          <w:lang w:val="en-GB"/>
        </w:rPr>
        <w:t xml:space="preserve">tables do not duplicate results </w:t>
      </w:r>
      <w:r w:rsidRPr="00A4256B">
        <w:rPr>
          <w:bCs/>
          <w:color w:val="000000"/>
          <w:szCs w:val="24"/>
          <w:lang w:val="en-GB"/>
        </w:rPr>
        <w:t>described elsewhere in the article.</w:t>
      </w:r>
    </w:p>
    <w:p w:rsidR="002F3849" w:rsidRDefault="002F3849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</w:p>
    <w:p w:rsidR="002F3849" w:rsidRDefault="002F3849" w:rsidP="002F3849">
      <w:pPr>
        <w:pStyle w:val="Beschriftung"/>
        <w:spacing w:before="120" w:after="60"/>
        <w:jc w:val="center"/>
        <w:rPr>
          <w:b w:val="0"/>
        </w:rPr>
      </w:pPr>
      <w:r>
        <w:t xml:space="preserve">Table </w:t>
      </w:r>
      <w:fldSimple w:instr=" SEQ Table \* ARABIC ">
        <w:r w:rsidR="00BC6D2E">
          <w:rPr>
            <w:noProof/>
          </w:rPr>
          <w:t>1</w:t>
        </w:r>
      </w:fldSimple>
      <w:r>
        <w:t xml:space="preserve">: </w:t>
      </w:r>
      <w:r>
        <w:rPr>
          <w:b w:val="0"/>
        </w:rPr>
        <w:t xml:space="preserve">Selected seminars related to industrial explosions </w:t>
      </w: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4886"/>
        <w:gridCol w:w="1701"/>
        <w:gridCol w:w="2334"/>
      </w:tblGrid>
      <w:tr w:rsidR="002F3849" w:rsidTr="000062D5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849" w:rsidRPr="00B86F7A" w:rsidRDefault="002F3849" w:rsidP="000062D5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849" w:rsidRPr="00B86F7A" w:rsidRDefault="002F3849" w:rsidP="000062D5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Dates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849" w:rsidRPr="00B86F7A" w:rsidRDefault="002F3849" w:rsidP="000062D5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Venue</w:t>
            </w:r>
          </w:p>
        </w:tc>
      </w:tr>
      <w:tr w:rsidR="002F3849" w:rsidTr="000062D5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B86F7A">
              <w:rPr>
                <w:sz w:val="20"/>
              </w:rPr>
              <w:t>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B86F7A">
              <w:rPr>
                <w:sz w:val="20"/>
              </w:rPr>
              <w:t>-</w:t>
            </w:r>
            <w:r>
              <w:rPr>
                <w:sz w:val="20"/>
              </w:rPr>
              <w:t>31</w:t>
            </w:r>
            <w:r w:rsidRPr="00B86F7A">
              <w:rPr>
                <w:sz w:val="20"/>
              </w:rPr>
              <w:t xml:space="preserve">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Braunschweig</w:t>
            </w:r>
            <w:r w:rsidRPr="00B86F7A">
              <w:rPr>
                <w:sz w:val="20"/>
              </w:rPr>
              <w:t xml:space="preserve">, </w:t>
            </w:r>
            <w:r>
              <w:rPr>
                <w:sz w:val="20"/>
              </w:rPr>
              <w:t>Germany</w:t>
            </w:r>
          </w:p>
        </w:tc>
      </w:tr>
      <w:tr w:rsidR="002F3849" w:rsidRPr="00B86F7A" w:rsidTr="000062D5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11th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24-29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Dalian, China</w:t>
            </w:r>
          </w:p>
        </w:tc>
      </w:tr>
    </w:tbl>
    <w:p w:rsidR="002F3849" w:rsidRDefault="002F3849" w:rsidP="002F3849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</w:p>
    <w:p w:rsidR="007A408A" w:rsidRPr="00D66D75" w:rsidRDefault="007A408A" w:rsidP="007A408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C</w:t>
      </w:r>
      <w:r w:rsidRPr="00D66D75">
        <w:rPr>
          <w:b/>
          <w:bCs/>
          <w:color w:val="000000"/>
          <w:szCs w:val="24"/>
          <w:lang w:val="en-GB"/>
        </w:rPr>
        <w:t>onclusions</w:t>
      </w:r>
    </w:p>
    <w:p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Briefly summarize the</w:t>
      </w:r>
      <w:r w:rsidRPr="00A4256B">
        <w:rPr>
          <w:bCs/>
          <w:color w:val="000000"/>
          <w:szCs w:val="24"/>
          <w:lang w:val="en-GB"/>
        </w:rPr>
        <w:t xml:space="preserve"> main conclusions of the study.</w:t>
      </w:r>
    </w:p>
    <w:p w:rsidR="007A408A" w:rsidRDefault="007A408A" w:rsidP="007A408A">
      <w:pPr>
        <w:autoSpaceDE w:val="0"/>
        <w:autoSpaceDN w:val="0"/>
        <w:adjustRightInd w:val="0"/>
        <w:spacing w:before="240" w:after="120" w:line="240" w:lineRule="auto"/>
        <w:jc w:val="both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Acknowledgements</w:t>
      </w:r>
    </w:p>
    <w:p w:rsidR="007A408A" w:rsidRPr="00D917DE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lang w:val="en-GB"/>
        </w:rPr>
      </w:pPr>
      <w:r>
        <w:rPr>
          <w:bCs/>
          <w:color w:val="000000"/>
          <w:szCs w:val="24"/>
          <w:lang w:val="en-GB"/>
        </w:rPr>
        <w:t>The authors gratefully acknowledge the financial contribution from …</w:t>
      </w:r>
    </w:p>
    <w:p w:rsidR="007A408A" w:rsidRDefault="007A408A" w:rsidP="007A40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</w:p>
    <w:p w:rsidR="00755C8A" w:rsidRPr="00F270C1" w:rsidRDefault="00755C8A" w:rsidP="00755C8A">
      <w:pPr>
        <w:autoSpaceDE w:val="0"/>
        <w:autoSpaceDN w:val="0"/>
        <w:adjustRightInd w:val="0"/>
        <w:spacing w:before="120" w:after="40" w:line="240" w:lineRule="auto"/>
        <w:jc w:val="both"/>
        <w:rPr>
          <w:b/>
          <w:bCs/>
          <w:color w:val="000000"/>
          <w:szCs w:val="24"/>
          <w:lang w:val="en-GB"/>
        </w:rPr>
      </w:pPr>
      <w:r w:rsidRPr="00F270C1">
        <w:rPr>
          <w:b/>
          <w:bCs/>
          <w:color w:val="000000"/>
          <w:szCs w:val="24"/>
          <w:lang w:val="en-GB"/>
        </w:rPr>
        <w:t>References</w:t>
      </w:r>
    </w:p>
    <w:p w:rsidR="00755C8A" w:rsidRDefault="00BB013A" w:rsidP="00BB013A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proofErr w:type="spellStart"/>
      <w:r>
        <w:rPr>
          <w:bCs/>
          <w:color w:val="000000"/>
          <w:szCs w:val="24"/>
          <w:lang w:val="en-GB"/>
        </w:rPr>
        <w:t>Boilard</w:t>
      </w:r>
      <w:proofErr w:type="spellEnd"/>
      <w:r w:rsidR="00AE08CF" w:rsidRPr="00AE08CF">
        <w:rPr>
          <w:bCs/>
          <w:color w:val="000000"/>
          <w:szCs w:val="24"/>
          <w:lang w:val="en-GB"/>
        </w:rPr>
        <w:t>, S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P.</w:t>
      </w:r>
      <w:r>
        <w:rPr>
          <w:bCs/>
          <w:color w:val="000000"/>
          <w:szCs w:val="24"/>
          <w:lang w:val="en-GB"/>
        </w:rPr>
        <w:t>,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Amyotte</w:t>
      </w:r>
      <w:proofErr w:type="spellEnd"/>
      <w:r w:rsidR="00AE08CF" w:rsidRPr="00AE08CF">
        <w:rPr>
          <w:bCs/>
          <w:color w:val="000000"/>
          <w:szCs w:val="24"/>
          <w:lang w:val="en-GB"/>
        </w:rPr>
        <w:t>, P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R.</w:t>
      </w:r>
      <w:r>
        <w:rPr>
          <w:bCs/>
          <w:color w:val="000000"/>
          <w:szCs w:val="24"/>
          <w:lang w:val="en-GB"/>
        </w:rPr>
        <w:t>, Khan</w:t>
      </w:r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F.I., </w:t>
      </w:r>
      <w:proofErr w:type="spellStart"/>
      <w:r>
        <w:rPr>
          <w:bCs/>
          <w:color w:val="000000"/>
          <w:szCs w:val="24"/>
          <w:lang w:val="en-GB"/>
        </w:rPr>
        <w:t>Dastidar</w:t>
      </w:r>
      <w:proofErr w:type="spellEnd"/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A.G. </w:t>
      </w:r>
      <w:r>
        <w:rPr>
          <w:bCs/>
          <w:color w:val="000000"/>
          <w:szCs w:val="24"/>
        </w:rPr>
        <w:t>&amp;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Eckhoff</w:t>
      </w:r>
      <w:proofErr w:type="spellEnd"/>
      <w:r>
        <w:rPr>
          <w:bCs/>
          <w:color w:val="000000"/>
          <w:szCs w:val="24"/>
          <w:lang w:val="en-GB"/>
        </w:rPr>
        <w:t>, R.K</w:t>
      </w:r>
      <w:r w:rsidR="00755C8A" w:rsidRPr="00F270C1">
        <w:rPr>
          <w:bCs/>
          <w:color w:val="000000"/>
          <w:szCs w:val="24"/>
          <w:lang w:val="en-GB"/>
        </w:rPr>
        <w:t xml:space="preserve">. (2013). </w:t>
      </w:r>
      <w:r w:rsidR="00AE08CF" w:rsidRPr="00AE08CF">
        <w:rPr>
          <w:bCs/>
          <w:color w:val="000000"/>
          <w:szCs w:val="24"/>
          <w:lang w:val="en-GB"/>
        </w:rPr>
        <w:t xml:space="preserve">Explosibility of micron- and </w:t>
      </w:r>
      <w:proofErr w:type="spellStart"/>
      <w:r w:rsidR="00AE08CF" w:rsidRPr="00AE08CF">
        <w:rPr>
          <w:bCs/>
          <w:color w:val="000000"/>
          <w:szCs w:val="24"/>
          <w:lang w:val="en-GB"/>
        </w:rPr>
        <w:t>nano</w:t>
      </w:r>
      <w:proofErr w:type="spellEnd"/>
      <w:r w:rsidR="00AE08CF" w:rsidRPr="00AE08CF">
        <w:rPr>
          <w:bCs/>
          <w:color w:val="000000"/>
          <w:szCs w:val="24"/>
          <w:lang w:val="en-GB"/>
        </w:rPr>
        <w:t>-size titanium powders</w:t>
      </w:r>
      <w:r w:rsidR="00755C8A" w:rsidRPr="00F270C1">
        <w:rPr>
          <w:bCs/>
          <w:color w:val="000000"/>
          <w:szCs w:val="24"/>
          <w:lang w:val="en-GB"/>
        </w:rPr>
        <w:t xml:space="preserve">. </w:t>
      </w:r>
      <w:r w:rsidR="00AE08CF" w:rsidRPr="00AE08CF">
        <w:rPr>
          <w:bCs/>
          <w:i/>
          <w:color w:val="000000"/>
          <w:szCs w:val="24"/>
          <w:lang w:val="en-GB"/>
        </w:rPr>
        <w:t>Journal of Loss Prevention in the Process Industries</w:t>
      </w:r>
      <w:r w:rsidR="00755C8A" w:rsidRPr="00F270C1">
        <w:rPr>
          <w:bCs/>
          <w:color w:val="000000"/>
          <w:szCs w:val="24"/>
          <w:lang w:val="en-GB"/>
        </w:rPr>
        <w:t xml:space="preserve">, </w:t>
      </w:r>
      <w:r w:rsidR="00755C8A" w:rsidRPr="008B75B5">
        <w:rPr>
          <w:bCs/>
          <w:color w:val="000000"/>
          <w:szCs w:val="24"/>
          <w:lang w:val="en-GB"/>
        </w:rPr>
        <w:t>2</w:t>
      </w:r>
      <w:r w:rsidR="00AE08CF" w:rsidRPr="008B75B5">
        <w:rPr>
          <w:bCs/>
          <w:color w:val="000000"/>
          <w:szCs w:val="24"/>
          <w:lang w:val="en-GB"/>
        </w:rPr>
        <w:t>6(6)</w:t>
      </w:r>
      <w:r w:rsidR="00755C8A" w:rsidRPr="00F270C1">
        <w:rPr>
          <w:bCs/>
          <w:color w:val="000000"/>
          <w:szCs w:val="24"/>
          <w:lang w:val="en-GB"/>
        </w:rPr>
        <w:t xml:space="preserve">: </w:t>
      </w:r>
      <w:r w:rsidR="00AE08CF">
        <w:rPr>
          <w:bCs/>
          <w:color w:val="000000"/>
          <w:szCs w:val="24"/>
          <w:lang w:val="en-GB"/>
        </w:rPr>
        <w:t>1646</w:t>
      </w:r>
      <w:r w:rsidR="00755C8A" w:rsidRPr="00F270C1">
        <w:rPr>
          <w:bCs/>
          <w:color w:val="000000"/>
          <w:szCs w:val="24"/>
          <w:lang w:val="en-GB"/>
        </w:rPr>
        <w:t>-</w:t>
      </w:r>
      <w:r w:rsidR="00AE08CF">
        <w:rPr>
          <w:bCs/>
          <w:color w:val="000000"/>
          <w:szCs w:val="24"/>
          <w:lang w:val="en-GB"/>
        </w:rPr>
        <w:t>1654</w:t>
      </w:r>
      <w:r w:rsidR="00755C8A" w:rsidRPr="00F270C1">
        <w:rPr>
          <w:bCs/>
          <w:color w:val="000000"/>
          <w:szCs w:val="24"/>
          <w:lang w:val="en-GB"/>
        </w:rPr>
        <w:t>.</w:t>
      </w:r>
    </w:p>
    <w:p w:rsidR="00C10EE9" w:rsidRPr="00F270C1" w:rsidRDefault="00C10EE9" w:rsidP="002F3849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proofErr w:type="spellStart"/>
      <w:r w:rsidRPr="00F270C1">
        <w:rPr>
          <w:bCs/>
          <w:color w:val="000000"/>
          <w:szCs w:val="24"/>
          <w:lang w:val="en-GB"/>
        </w:rPr>
        <w:t>Eckhoff</w:t>
      </w:r>
      <w:proofErr w:type="spellEnd"/>
      <w:r w:rsidRPr="00F270C1">
        <w:rPr>
          <w:bCs/>
          <w:color w:val="000000"/>
          <w:szCs w:val="24"/>
          <w:lang w:val="en-GB"/>
        </w:rPr>
        <w:t xml:space="preserve">, R.K. (2003). </w:t>
      </w:r>
      <w:r w:rsidRPr="00F270C1">
        <w:rPr>
          <w:bCs/>
          <w:i/>
          <w:color w:val="000000"/>
          <w:szCs w:val="24"/>
          <w:lang w:val="en-GB"/>
        </w:rPr>
        <w:t>Dust explosions in the process industries</w:t>
      </w:r>
      <w:r w:rsidRPr="00F270C1">
        <w:rPr>
          <w:bCs/>
          <w:color w:val="000000"/>
          <w:szCs w:val="24"/>
          <w:lang w:val="en-GB"/>
        </w:rPr>
        <w:t>. Third edition</w:t>
      </w:r>
      <w:r>
        <w:rPr>
          <w:bCs/>
          <w:color w:val="000000"/>
          <w:szCs w:val="24"/>
          <w:lang w:val="en-GB"/>
        </w:rPr>
        <w:t>.</w:t>
      </w:r>
      <w:r w:rsidRPr="00F270C1">
        <w:rPr>
          <w:bCs/>
          <w:color w:val="000000"/>
          <w:szCs w:val="24"/>
          <w:lang w:val="en-GB"/>
        </w:rPr>
        <w:t xml:space="preserve"> Gulf Professional Publishing, Amsterdam.</w:t>
      </w:r>
    </w:p>
    <w:sectPr w:rsidR="00C10EE9" w:rsidRPr="00F270C1" w:rsidSect="00512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30" w:rsidRDefault="002F4130">
      <w:pPr>
        <w:spacing w:after="0" w:line="240" w:lineRule="auto"/>
      </w:pPr>
      <w:r>
        <w:separator/>
      </w:r>
    </w:p>
  </w:endnote>
  <w:endnote w:type="continuationSeparator" w:id="0">
    <w:p w:rsidR="002F4130" w:rsidRDefault="002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D2E" w:rsidRDefault="00BC6D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4B" w:rsidRDefault="0063434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76"/>
    </w:tblGrid>
    <w:tr w:rsidR="0063434B" w:rsidTr="00B86F7A">
      <w:trPr>
        <w:trHeight w:val="556"/>
      </w:trPr>
      <w:tc>
        <w:tcPr>
          <w:tcW w:w="957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3434B" w:rsidRDefault="00C10EE9" w:rsidP="00C10EE9">
          <w:pPr>
            <w:pStyle w:val="Kopfzeile"/>
            <w:spacing w:before="60"/>
            <w:rPr>
              <w:bCs/>
              <w:i/>
              <w:color w:val="000000"/>
              <w:sz w:val="18"/>
              <w:szCs w:val="18"/>
              <w:lang w:val="en-GB"/>
            </w:rPr>
          </w:pPr>
          <w:r w:rsidRPr="00C10EE9">
            <w:rPr>
              <w:bCs/>
              <w:i/>
              <w:color w:val="000000"/>
              <w:sz w:val="18"/>
              <w:szCs w:val="18"/>
              <w:lang w:val="en-GB"/>
            </w:rPr>
            <w:t>13th International Symposium on Hazards, Prevention, and Mitigation of Industrial Explosions</w:t>
          </w:r>
        </w:p>
        <w:p w:rsidR="00C10EE9" w:rsidRPr="00C10EE9" w:rsidRDefault="00C10EE9" w:rsidP="00C10EE9">
          <w:pPr>
            <w:pStyle w:val="Kopfzeile"/>
            <w:spacing w:before="60"/>
            <w:rPr>
              <w:sz w:val="18"/>
              <w:szCs w:val="18"/>
            </w:rPr>
          </w:pPr>
          <w:r>
            <w:rPr>
              <w:bCs/>
              <w:i/>
              <w:color w:val="000000"/>
              <w:sz w:val="18"/>
              <w:szCs w:val="18"/>
              <w:lang w:val="en-GB"/>
            </w:rPr>
            <w:t>Braunschweig, GERMANY – July 27-31, 2020</w:t>
          </w:r>
        </w:p>
      </w:tc>
    </w:tr>
  </w:tbl>
  <w:p w:rsidR="0063434B" w:rsidRPr="00C10EE9" w:rsidRDefault="00BC6D2E">
    <w:pPr>
      <w:pStyle w:val="Fuzeile"/>
      <w:rPr>
        <w:sz w:val="6"/>
        <w:lang w:val="de-DE"/>
      </w:rPr>
    </w:pPr>
    <w:r>
      <w:rPr>
        <w:rFonts w:ascii="Tms Rmn" w:eastAsia="MS PGothic" w:hAnsi="Tms Rmn" w:cs="Calibri"/>
        <w:noProof/>
        <w:szCs w:val="24"/>
        <w:lang w:val="de-DE" w:eastAsia="zh-CN"/>
      </w:rPr>
      <w:drawing>
        <wp:anchor distT="0" distB="0" distL="114300" distR="114300" simplePos="0" relativeHeight="251659264" behindDoc="0" locked="0" layoutInCell="1" allowOverlap="1" wp14:anchorId="58327CCA" wp14:editId="23EA32F1">
          <wp:simplePos x="0" y="0"/>
          <wp:positionH relativeFrom="margin">
            <wp:align>right</wp:align>
          </wp:positionH>
          <wp:positionV relativeFrom="paragraph">
            <wp:posOffset>-328622</wp:posOffset>
          </wp:positionV>
          <wp:extent cx="537845" cy="6515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30" w:rsidRDefault="002F4130">
      <w:pPr>
        <w:spacing w:after="0" w:line="240" w:lineRule="auto"/>
      </w:pPr>
      <w:r>
        <w:separator/>
      </w:r>
    </w:p>
  </w:footnote>
  <w:footnote w:type="continuationSeparator" w:id="0">
    <w:p w:rsidR="002F4130" w:rsidRDefault="002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D2E" w:rsidRDefault="00BC6D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D2E" w:rsidRDefault="00BC6D2E">
    <w:pPr>
      <w:pStyle w:val="Kopfzeil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D2E" w:rsidRDefault="00BC6D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0D49"/>
    <w:multiLevelType w:val="multilevel"/>
    <w:tmpl w:val="6E8B0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C"/>
    <w:rsid w:val="00012E27"/>
    <w:rsid w:val="00017994"/>
    <w:rsid w:val="00032401"/>
    <w:rsid w:val="00037C07"/>
    <w:rsid w:val="00040FD6"/>
    <w:rsid w:val="00041F72"/>
    <w:rsid w:val="0004496C"/>
    <w:rsid w:val="00045EB8"/>
    <w:rsid w:val="00047BFD"/>
    <w:rsid w:val="00053A21"/>
    <w:rsid w:val="00056AA1"/>
    <w:rsid w:val="0006431A"/>
    <w:rsid w:val="00066B62"/>
    <w:rsid w:val="00071F3D"/>
    <w:rsid w:val="00073A9A"/>
    <w:rsid w:val="0007604F"/>
    <w:rsid w:val="00087CCF"/>
    <w:rsid w:val="000922EB"/>
    <w:rsid w:val="00092D45"/>
    <w:rsid w:val="000932FA"/>
    <w:rsid w:val="000965F7"/>
    <w:rsid w:val="00096945"/>
    <w:rsid w:val="000A3E29"/>
    <w:rsid w:val="000A3F61"/>
    <w:rsid w:val="000A7D1A"/>
    <w:rsid w:val="000B13E4"/>
    <w:rsid w:val="000B1D63"/>
    <w:rsid w:val="000B3F97"/>
    <w:rsid w:val="000B4738"/>
    <w:rsid w:val="000B5478"/>
    <w:rsid w:val="000B6373"/>
    <w:rsid w:val="000C2059"/>
    <w:rsid w:val="000C443C"/>
    <w:rsid w:val="000D42FA"/>
    <w:rsid w:val="000E04CD"/>
    <w:rsid w:val="000E14C6"/>
    <w:rsid w:val="000E5A22"/>
    <w:rsid w:val="000E65C3"/>
    <w:rsid w:val="000F140F"/>
    <w:rsid w:val="000F2F2E"/>
    <w:rsid w:val="000F4E5B"/>
    <w:rsid w:val="001100F9"/>
    <w:rsid w:val="001134FD"/>
    <w:rsid w:val="00114B3B"/>
    <w:rsid w:val="00125121"/>
    <w:rsid w:val="00131957"/>
    <w:rsid w:val="00134F7C"/>
    <w:rsid w:val="001362A0"/>
    <w:rsid w:val="00136A5F"/>
    <w:rsid w:val="0014569F"/>
    <w:rsid w:val="001505A5"/>
    <w:rsid w:val="0015284E"/>
    <w:rsid w:val="001601A8"/>
    <w:rsid w:val="0017487B"/>
    <w:rsid w:val="00175984"/>
    <w:rsid w:val="00180EA1"/>
    <w:rsid w:val="00184908"/>
    <w:rsid w:val="00186C32"/>
    <w:rsid w:val="00191823"/>
    <w:rsid w:val="00191896"/>
    <w:rsid w:val="00194C30"/>
    <w:rsid w:val="001A0F47"/>
    <w:rsid w:val="001A1F08"/>
    <w:rsid w:val="001A5F95"/>
    <w:rsid w:val="001A63EC"/>
    <w:rsid w:val="001B2AEF"/>
    <w:rsid w:val="001B3388"/>
    <w:rsid w:val="001B471A"/>
    <w:rsid w:val="001B519B"/>
    <w:rsid w:val="001B6080"/>
    <w:rsid w:val="001C277A"/>
    <w:rsid w:val="001C2BAF"/>
    <w:rsid w:val="001C5E45"/>
    <w:rsid w:val="001D1DC4"/>
    <w:rsid w:val="001E263C"/>
    <w:rsid w:val="001E4F77"/>
    <w:rsid w:val="001E77E7"/>
    <w:rsid w:val="001E7B8B"/>
    <w:rsid w:val="001F05D6"/>
    <w:rsid w:val="001F40CB"/>
    <w:rsid w:val="00202FBA"/>
    <w:rsid w:val="00212F4E"/>
    <w:rsid w:val="00216D3E"/>
    <w:rsid w:val="00217383"/>
    <w:rsid w:val="00217534"/>
    <w:rsid w:val="00221FB2"/>
    <w:rsid w:val="00222388"/>
    <w:rsid w:val="00224E4A"/>
    <w:rsid w:val="00225A18"/>
    <w:rsid w:val="00227613"/>
    <w:rsid w:val="00230726"/>
    <w:rsid w:val="0023144B"/>
    <w:rsid w:val="00234A20"/>
    <w:rsid w:val="0024039F"/>
    <w:rsid w:val="00240985"/>
    <w:rsid w:val="00242AD5"/>
    <w:rsid w:val="00244EC7"/>
    <w:rsid w:val="00247617"/>
    <w:rsid w:val="00247D99"/>
    <w:rsid w:val="00247E9D"/>
    <w:rsid w:val="002504B5"/>
    <w:rsid w:val="002509D7"/>
    <w:rsid w:val="002513D6"/>
    <w:rsid w:val="002513F8"/>
    <w:rsid w:val="00261F92"/>
    <w:rsid w:val="00262E68"/>
    <w:rsid w:val="00264037"/>
    <w:rsid w:val="00264D7C"/>
    <w:rsid w:val="002656B7"/>
    <w:rsid w:val="002813EC"/>
    <w:rsid w:val="00290A88"/>
    <w:rsid w:val="00293217"/>
    <w:rsid w:val="00296AED"/>
    <w:rsid w:val="002A4256"/>
    <w:rsid w:val="002A4ECF"/>
    <w:rsid w:val="002A4F74"/>
    <w:rsid w:val="002C012B"/>
    <w:rsid w:val="002C3821"/>
    <w:rsid w:val="002C6546"/>
    <w:rsid w:val="002C7947"/>
    <w:rsid w:val="002C7E52"/>
    <w:rsid w:val="002D2787"/>
    <w:rsid w:val="002D6C38"/>
    <w:rsid w:val="002D7DA8"/>
    <w:rsid w:val="002F0065"/>
    <w:rsid w:val="002F30A5"/>
    <w:rsid w:val="002F3849"/>
    <w:rsid w:val="002F4130"/>
    <w:rsid w:val="002F5B76"/>
    <w:rsid w:val="003004AC"/>
    <w:rsid w:val="003021C6"/>
    <w:rsid w:val="00302E2B"/>
    <w:rsid w:val="00311916"/>
    <w:rsid w:val="00315E72"/>
    <w:rsid w:val="0031691E"/>
    <w:rsid w:val="00324E1B"/>
    <w:rsid w:val="003333A0"/>
    <w:rsid w:val="00333CED"/>
    <w:rsid w:val="003340C3"/>
    <w:rsid w:val="00334226"/>
    <w:rsid w:val="00337B48"/>
    <w:rsid w:val="00340DB6"/>
    <w:rsid w:val="00341AE0"/>
    <w:rsid w:val="00363642"/>
    <w:rsid w:val="00364C90"/>
    <w:rsid w:val="00365428"/>
    <w:rsid w:val="003708D4"/>
    <w:rsid w:val="003716C1"/>
    <w:rsid w:val="0037279E"/>
    <w:rsid w:val="00373F29"/>
    <w:rsid w:val="00374619"/>
    <w:rsid w:val="0037524A"/>
    <w:rsid w:val="003754D6"/>
    <w:rsid w:val="003765F6"/>
    <w:rsid w:val="00395648"/>
    <w:rsid w:val="00395716"/>
    <w:rsid w:val="003A1EE4"/>
    <w:rsid w:val="003A6F89"/>
    <w:rsid w:val="003B654E"/>
    <w:rsid w:val="003C2FDA"/>
    <w:rsid w:val="003C41D2"/>
    <w:rsid w:val="003C6232"/>
    <w:rsid w:val="003C771D"/>
    <w:rsid w:val="003D2CFE"/>
    <w:rsid w:val="003D436F"/>
    <w:rsid w:val="003D638A"/>
    <w:rsid w:val="003E40C9"/>
    <w:rsid w:val="003E4F61"/>
    <w:rsid w:val="003F6489"/>
    <w:rsid w:val="0040034B"/>
    <w:rsid w:val="004074E8"/>
    <w:rsid w:val="00407C7F"/>
    <w:rsid w:val="00407EA8"/>
    <w:rsid w:val="004101A7"/>
    <w:rsid w:val="00412AB5"/>
    <w:rsid w:val="00413772"/>
    <w:rsid w:val="004229E7"/>
    <w:rsid w:val="004233C7"/>
    <w:rsid w:val="004263B7"/>
    <w:rsid w:val="00426A42"/>
    <w:rsid w:val="0043654E"/>
    <w:rsid w:val="004417B7"/>
    <w:rsid w:val="004445D4"/>
    <w:rsid w:val="0045104E"/>
    <w:rsid w:val="00463E74"/>
    <w:rsid w:val="004642FC"/>
    <w:rsid w:val="00465545"/>
    <w:rsid w:val="00480C2E"/>
    <w:rsid w:val="00483947"/>
    <w:rsid w:val="00485567"/>
    <w:rsid w:val="0048695C"/>
    <w:rsid w:val="00490076"/>
    <w:rsid w:val="004973EB"/>
    <w:rsid w:val="00497D70"/>
    <w:rsid w:val="004A016B"/>
    <w:rsid w:val="004A08EE"/>
    <w:rsid w:val="004B5F34"/>
    <w:rsid w:val="004C099D"/>
    <w:rsid w:val="004C27FC"/>
    <w:rsid w:val="004C5AD4"/>
    <w:rsid w:val="004C669A"/>
    <w:rsid w:val="004C6FA1"/>
    <w:rsid w:val="004C714B"/>
    <w:rsid w:val="004C7B8C"/>
    <w:rsid w:val="004C7E22"/>
    <w:rsid w:val="004C7FE3"/>
    <w:rsid w:val="004D2D2E"/>
    <w:rsid w:val="004D496A"/>
    <w:rsid w:val="004D6431"/>
    <w:rsid w:val="004D681C"/>
    <w:rsid w:val="004D6A5F"/>
    <w:rsid w:val="004D7374"/>
    <w:rsid w:val="004E1BA8"/>
    <w:rsid w:val="004E1E1E"/>
    <w:rsid w:val="004E1FC5"/>
    <w:rsid w:val="004E27D8"/>
    <w:rsid w:val="004E680D"/>
    <w:rsid w:val="004E72A9"/>
    <w:rsid w:val="004F448B"/>
    <w:rsid w:val="004F7282"/>
    <w:rsid w:val="004F7345"/>
    <w:rsid w:val="004F78BE"/>
    <w:rsid w:val="00512426"/>
    <w:rsid w:val="005139F4"/>
    <w:rsid w:val="00521F46"/>
    <w:rsid w:val="00523182"/>
    <w:rsid w:val="00532A69"/>
    <w:rsid w:val="00533209"/>
    <w:rsid w:val="00533AA7"/>
    <w:rsid w:val="00536F9D"/>
    <w:rsid w:val="0053726E"/>
    <w:rsid w:val="00540DCF"/>
    <w:rsid w:val="005470D5"/>
    <w:rsid w:val="005526ED"/>
    <w:rsid w:val="005604D5"/>
    <w:rsid w:val="00562FCE"/>
    <w:rsid w:val="0056398A"/>
    <w:rsid w:val="00566DDB"/>
    <w:rsid w:val="005730EF"/>
    <w:rsid w:val="005742FC"/>
    <w:rsid w:val="00576DA2"/>
    <w:rsid w:val="00581827"/>
    <w:rsid w:val="00583AD9"/>
    <w:rsid w:val="00584460"/>
    <w:rsid w:val="00585500"/>
    <w:rsid w:val="00586971"/>
    <w:rsid w:val="00586EE0"/>
    <w:rsid w:val="00591815"/>
    <w:rsid w:val="005950A8"/>
    <w:rsid w:val="00596A79"/>
    <w:rsid w:val="005A060E"/>
    <w:rsid w:val="005A6E65"/>
    <w:rsid w:val="005B342E"/>
    <w:rsid w:val="005B49D0"/>
    <w:rsid w:val="005C62B4"/>
    <w:rsid w:val="005D0D20"/>
    <w:rsid w:val="005D1D0D"/>
    <w:rsid w:val="005D3B9C"/>
    <w:rsid w:val="005E509D"/>
    <w:rsid w:val="005E52A2"/>
    <w:rsid w:val="005F4F59"/>
    <w:rsid w:val="005F6FFC"/>
    <w:rsid w:val="006005A1"/>
    <w:rsid w:val="00602C98"/>
    <w:rsid w:val="00602CF3"/>
    <w:rsid w:val="00610F5C"/>
    <w:rsid w:val="00611CAF"/>
    <w:rsid w:val="006306B8"/>
    <w:rsid w:val="0063434B"/>
    <w:rsid w:val="006369BF"/>
    <w:rsid w:val="00636CA2"/>
    <w:rsid w:val="006375B5"/>
    <w:rsid w:val="00637ABB"/>
    <w:rsid w:val="00637F8A"/>
    <w:rsid w:val="00640237"/>
    <w:rsid w:val="00642B86"/>
    <w:rsid w:val="00642C7B"/>
    <w:rsid w:val="00645802"/>
    <w:rsid w:val="00652C8F"/>
    <w:rsid w:val="00652D05"/>
    <w:rsid w:val="006569A2"/>
    <w:rsid w:val="006574ED"/>
    <w:rsid w:val="006576F6"/>
    <w:rsid w:val="00660A42"/>
    <w:rsid w:val="00671BFB"/>
    <w:rsid w:val="00675B36"/>
    <w:rsid w:val="0067659E"/>
    <w:rsid w:val="006769A6"/>
    <w:rsid w:val="00676AB8"/>
    <w:rsid w:val="00676F79"/>
    <w:rsid w:val="0068301C"/>
    <w:rsid w:val="00683A3C"/>
    <w:rsid w:val="00696A8C"/>
    <w:rsid w:val="006A27CF"/>
    <w:rsid w:val="006A4212"/>
    <w:rsid w:val="006A6098"/>
    <w:rsid w:val="006A6628"/>
    <w:rsid w:val="006A6EBD"/>
    <w:rsid w:val="006B3CA4"/>
    <w:rsid w:val="006B53E3"/>
    <w:rsid w:val="006C0030"/>
    <w:rsid w:val="006C17D1"/>
    <w:rsid w:val="006C3E8E"/>
    <w:rsid w:val="006C55EF"/>
    <w:rsid w:val="006C6865"/>
    <w:rsid w:val="006D5E0A"/>
    <w:rsid w:val="006D6511"/>
    <w:rsid w:val="006E0C70"/>
    <w:rsid w:val="006E1DD0"/>
    <w:rsid w:val="006E3223"/>
    <w:rsid w:val="006E3740"/>
    <w:rsid w:val="006E4FC0"/>
    <w:rsid w:val="006E6B75"/>
    <w:rsid w:val="006F301A"/>
    <w:rsid w:val="006F6858"/>
    <w:rsid w:val="006F7294"/>
    <w:rsid w:val="00700CC1"/>
    <w:rsid w:val="00707C56"/>
    <w:rsid w:val="00711CA9"/>
    <w:rsid w:val="00717527"/>
    <w:rsid w:val="00725E18"/>
    <w:rsid w:val="007265D6"/>
    <w:rsid w:val="007267BC"/>
    <w:rsid w:val="00730886"/>
    <w:rsid w:val="00734F2E"/>
    <w:rsid w:val="00744518"/>
    <w:rsid w:val="007505BD"/>
    <w:rsid w:val="00752FC8"/>
    <w:rsid w:val="00753BBD"/>
    <w:rsid w:val="00755C8A"/>
    <w:rsid w:val="00757957"/>
    <w:rsid w:val="00760A38"/>
    <w:rsid w:val="007723CB"/>
    <w:rsid w:val="00781362"/>
    <w:rsid w:val="00785605"/>
    <w:rsid w:val="00785AB9"/>
    <w:rsid w:val="00786DD8"/>
    <w:rsid w:val="007875C4"/>
    <w:rsid w:val="007954A9"/>
    <w:rsid w:val="007A07CA"/>
    <w:rsid w:val="007A21D0"/>
    <w:rsid w:val="007A21E3"/>
    <w:rsid w:val="007A4044"/>
    <w:rsid w:val="007A408A"/>
    <w:rsid w:val="007A5C2E"/>
    <w:rsid w:val="007B2CAE"/>
    <w:rsid w:val="007C13DA"/>
    <w:rsid w:val="007C36AF"/>
    <w:rsid w:val="007C606F"/>
    <w:rsid w:val="007D0981"/>
    <w:rsid w:val="007D18D6"/>
    <w:rsid w:val="007D2503"/>
    <w:rsid w:val="007D502E"/>
    <w:rsid w:val="007D67C7"/>
    <w:rsid w:val="007E7247"/>
    <w:rsid w:val="007E7512"/>
    <w:rsid w:val="00800E4F"/>
    <w:rsid w:val="00803D0F"/>
    <w:rsid w:val="00805096"/>
    <w:rsid w:val="008108E8"/>
    <w:rsid w:val="00814EFA"/>
    <w:rsid w:val="00816CB4"/>
    <w:rsid w:val="00817A8C"/>
    <w:rsid w:val="0082229F"/>
    <w:rsid w:val="00826793"/>
    <w:rsid w:val="008274DC"/>
    <w:rsid w:val="0084140A"/>
    <w:rsid w:val="008449C2"/>
    <w:rsid w:val="00846CAF"/>
    <w:rsid w:val="00862488"/>
    <w:rsid w:val="00864A2A"/>
    <w:rsid w:val="008712AD"/>
    <w:rsid w:val="00877212"/>
    <w:rsid w:val="008774D9"/>
    <w:rsid w:val="008824C6"/>
    <w:rsid w:val="00885795"/>
    <w:rsid w:val="00886F22"/>
    <w:rsid w:val="00896C32"/>
    <w:rsid w:val="008A089E"/>
    <w:rsid w:val="008A2AF9"/>
    <w:rsid w:val="008A4045"/>
    <w:rsid w:val="008B14BF"/>
    <w:rsid w:val="008B2665"/>
    <w:rsid w:val="008B26A1"/>
    <w:rsid w:val="008B5021"/>
    <w:rsid w:val="008B75B5"/>
    <w:rsid w:val="008C0132"/>
    <w:rsid w:val="008C0CA4"/>
    <w:rsid w:val="008C14F7"/>
    <w:rsid w:val="008C25D0"/>
    <w:rsid w:val="008D2B56"/>
    <w:rsid w:val="008E3831"/>
    <w:rsid w:val="008E5E0C"/>
    <w:rsid w:val="008E70AB"/>
    <w:rsid w:val="008E7A70"/>
    <w:rsid w:val="008F051A"/>
    <w:rsid w:val="008F1FAD"/>
    <w:rsid w:val="008F395C"/>
    <w:rsid w:val="008F46E8"/>
    <w:rsid w:val="0090035F"/>
    <w:rsid w:val="009072E5"/>
    <w:rsid w:val="00915226"/>
    <w:rsid w:val="00920010"/>
    <w:rsid w:val="009217FD"/>
    <w:rsid w:val="00926749"/>
    <w:rsid w:val="00931C79"/>
    <w:rsid w:val="0093490B"/>
    <w:rsid w:val="009423BF"/>
    <w:rsid w:val="00943869"/>
    <w:rsid w:val="00943AF2"/>
    <w:rsid w:val="00950D24"/>
    <w:rsid w:val="00950E61"/>
    <w:rsid w:val="009511D2"/>
    <w:rsid w:val="00951EE4"/>
    <w:rsid w:val="00951F26"/>
    <w:rsid w:val="00953F42"/>
    <w:rsid w:val="0095494A"/>
    <w:rsid w:val="009701B0"/>
    <w:rsid w:val="00970FFC"/>
    <w:rsid w:val="009742DF"/>
    <w:rsid w:val="00976BB3"/>
    <w:rsid w:val="009839A5"/>
    <w:rsid w:val="009867D8"/>
    <w:rsid w:val="009900EC"/>
    <w:rsid w:val="0099115F"/>
    <w:rsid w:val="0099226B"/>
    <w:rsid w:val="009969CC"/>
    <w:rsid w:val="009A36D8"/>
    <w:rsid w:val="009A3755"/>
    <w:rsid w:val="009A68FC"/>
    <w:rsid w:val="009B21B4"/>
    <w:rsid w:val="009C725C"/>
    <w:rsid w:val="009D31B0"/>
    <w:rsid w:val="009D32C4"/>
    <w:rsid w:val="009E70C6"/>
    <w:rsid w:val="009F0779"/>
    <w:rsid w:val="009F08DB"/>
    <w:rsid w:val="00A00365"/>
    <w:rsid w:val="00A02C38"/>
    <w:rsid w:val="00A03D91"/>
    <w:rsid w:val="00A03E30"/>
    <w:rsid w:val="00A042F1"/>
    <w:rsid w:val="00A06825"/>
    <w:rsid w:val="00A06B02"/>
    <w:rsid w:val="00A2140F"/>
    <w:rsid w:val="00A24135"/>
    <w:rsid w:val="00A25D01"/>
    <w:rsid w:val="00A277E1"/>
    <w:rsid w:val="00A328B5"/>
    <w:rsid w:val="00A35B3A"/>
    <w:rsid w:val="00A40761"/>
    <w:rsid w:val="00A42144"/>
    <w:rsid w:val="00A4256B"/>
    <w:rsid w:val="00A53D4C"/>
    <w:rsid w:val="00A5626B"/>
    <w:rsid w:val="00A56A68"/>
    <w:rsid w:val="00A6303F"/>
    <w:rsid w:val="00A708DA"/>
    <w:rsid w:val="00A7171E"/>
    <w:rsid w:val="00A81382"/>
    <w:rsid w:val="00A8553A"/>
    <w:rsid w:val="00A9048C"/>
    <w:rsid w:val="00A94643"/>
    <w:rsid w:val="00A96694"/>
    <w:rsid w:val="00A96F5C"/>
    <w:rsid w:val="00AA2713"/>
    <w:rsid w:val="00AA3E3C"/>
    <w:rsid w:val="00AB2057"/>
    <w:rsid w:val="00AB2E63"/>
    <w:rsid w:val="00AB3106"/>
    <w:rsid w:val="00AB52EE"/>
    <w:rsid w:val="00AB799B"/>
    <w:rsid w:val="00AC3FFB"/>
    <w:rsid w:val="00AC5579"/>
    <w:rsid w:val="00AC5C59"/>
    <w:rsid w:val="00AC75E8"/>
    <w:rsid w:val="00AD52A6"/>
    <w:rsid w:val="00AE08CF"/>
    <w:rsid w:val="00AE62BD"/>
    <w:rsid w:val="00AF3B22"/>
    <w:rsid w:val="00AF5F34"/>
    <w:rsid w:val="00AF7902"/>
    <w:rsid w:val="00B2062C"/>
    <w:rsid w:val="00B2154F"/>
    <w:rsid w:val="00B21763"/>
    <w:rsid w:val="00B2639F"/>
    <w:rsid w:val="00B3125B"/>
    <w:rsid w:val="00B3585D"/>
    <w:rsid w:val="00B36311"/>
    <w:rsid w:val="00B3693F"/>
    <w:rsid w:val="00B43101"/>
    <w:rsid w:val="00B52295"/>
    <w:rsid w:val="00B54E8F"/>
    <w:rsid w:val="00B559F7"/>
    <w:rsid w:val="00B65BE0"/>
    <w:rsid w:val="00B828D5"/>
    <w:rsid w:val="00B85AAF"/>
    <w:rsid w:val="00B85CCE"/>
    <w:rsid w:val="00B86F7A"/>
    <w:rsid w:val="00B948E4"/>
    <w:rsid w:val="00BA08F4"/>
    <w:rsid w:val="00BA0DD4"/>
    <w:rsid w:val="00BA1A09"/>
    <w:rsid w:val="00BA2A17"/>
    <w:rsid w:val="00BA4641"/>
    <w:rsid w:val="00BB013A"/>
    <w:rsid w:val="00BB0D73"/>
    <w:rsid w:val="00BB4C57"/>
    <w:rsid w:val="00BB599A"/>
    <w:rsid w:val="00BB7DAD"/>
    <w:rsid w:val="00BC695A"/>
    <w:rsid w:val="00BC6D2E"/>
    <w:rsid w:val="00BD2DDB"/>
    <w:rsid w:val="00BD3EB7"/>
    <w:rsid w:val="00BE0E85"/>
    <w:rsid w:val="00BE1FFD"/>
    <w:rsid w:val="00BE3770"/>
    <w:rsid w:val="00BE4E07"/>
    <w:rsid w:val="00BE751E"/>
    <w:rsid w:val="00BE7A23"/>
    <w:rsid w:val="00BF1723"/>
    <w:rsid w:val="00BF46E4"/>
    <w:rsid w:val="00BF69FF"/>
    <w:rsid w:val="00C07BAC"/>
    <w:rsid w:val="00C10EE9"/>
    <w:rsid w:val="00C12296"/>
    <w:rsid w:val="00C15B49"/>
    <w:rsid w:val="00C26389"/>
    <w:rsid w:val="00C32DD0"/>
    <w:rsid w:val="00C3559B"/>
    <w:rsid w:val="00C373C1"/>
    <w:rsid w:val="00C41151"/>
    <w:rsid w:val="00C42748"/>
    <w:rsid w:val="00C43D4D"/>
    <w:rsid w:val="00C52118"/>
    <w:rsid w:val="00C530E7"/>
    <w:rsid w:val="00C63878"/>
    <w:rsid w:val="00C64304"/>
    <w:rsid w:val="00C64728"/>
    <w:rsid w:val="00C66D67"/>
    <w:rsid w:val="00C71248"/>
    <w:rsid w:val="00C716FB"/>
    <w:rsid w:val="00C7459F"/>
    <w:rsid w:val="00C74867"/>
    <w:rsid w:val="00C810B0"/>
    <w:rsid w:val="00C82E6F"/>
    <w:rsid w:val="00C833A3"/>
    <w:rsid w:val="00C91FED"/>
    <w:rsid w:val="00C93FDD"/>
    <w:rsid w:val="00C9526C"/>
    <w:rsid w:val="00C95A4B"/>
    <w:rsid w:val="00C96E91"/>
    <w:rsid w:val="00CA18E1"/>
    <w:rsid w:val="00CA710E"/>
    <w:rsid w:val="00CB0AEA"/>
    <w:rsid w:val="00CB6375"/>
    <w:rsid w:val="00CC24E3"/>
    <w:rsid w:val="00CC5F5D"/>
    <w:rsid w:val="00CD79B6"/>
    <w:rsid w:val="00CD7A45"/>
    <w:rsid w:val="00CE1CC5"/>
    <w:rsid w:val="00CE4378"/>
    <w:rsid w:val="00CE4CF7"/>
    <w:rsid w:val="00CF3534"/>
    <w:rsid w:val="00CF546B"/>
    <w:rsid w:val="00CF63EA"/>
    <w:rsid w:val="00D01B98"/>
    <w:rsid w:val="00D066EF"/>
    <w:rsid w:val="00D0751F"/>
    <w:rsid w:val="00D11720"/>
    <w:rsid w:val="00D2053B"/>
    <w:rsid w:val="00D309EA"/>
    <w:rsid w:val="00D31C53"/>
    <w:rsid w:val="00D3324C"/>
    <w:rsid w:val="00D33DE4"/>
    <w:rsid w:val="00D3724C"/>
    <w:rsid w:val="00D516F5"/>
    <w:rsid w:val="00D5267B"/>
    <w:rsid w:val="00D54917"/>
    <w:rsid w:val="00D62A50"/>
    <w:rsid w:val="00D634A3"/>
    <w:rsid w:val="00D66D75"/>
    <w:rsid w:val="00D71F67"/>
    <w:rsid w:val="00D7479A"/>
    <w:rsid w:val="00D873ED"/>
    <w:rsid w:val="00D9024A"/>
    <w:rsid w:val="00D917DE"/>
    <w:rsid w:val="00D94C51"/>
    <w:rsid w:val="00DB1E5C"/>
    <w:rsid w:val="00DB284B"/>
    <w:rsid w:val="00DC5BF1"/>
    <w:rsid w:val="00DC6869"/>
    <w:rsid w:val="00DD7948"/>
    <w:rsid w:val="00DE6C0F"/>
    <w:rsid w:val="00DF2E7A"/>
    <w:rsid w:val="00E01194"/>
    <w:rsid w:val="00E03FEF"/>
    <w:rsid w:val="00E05846"/>
    <w:rsid w:val="00E1583B"/>
    <w:rsid w:val="00E176E8"/>
    <w:rsid w:val="00E21D15"/>
    <w:rsid w:val="00E23DB7"/>
    <w:rsid w:val="00E24511"/>
    <w:rsid w:val="00E30771"/>
    <w:rsid w:val="00E31D54"/>
    <w:rsid w:val="00E33ADC"/>
    <w:rsid w:val="00E52BE0"/>
    <w:rsid w:val="00E56ACA"/>
    <w:rsid w:val="00E56BAD"/>
    <w:rsid w:val="00E56E59"/>
    <w:rsid w:val="00E606C8"/>
    <w:rsid w:val="00E614E1"/>
    <w:rsid w:val="00E66117"/>
    <w:rsid w:val="00E678DD"/>
    <w:rsid w:val="00E7272C"/>
    <w:rsid w:val="00E74A4F"/>
    <w:rsid w:val="00E8183A"/>
    <w:rsid w:val="00E874E9"/>
    <w:rsid w:val="00E9204D"/>
    <w:rsid w:val="00E92D38"/>
    <w:rsid w:val="00E954E9"/>
    <w:rsid w:val="00EA1572"/>
    <w:rsid w:val="00EA18CE"/>
    <w:rsid w:val="00EA509B"/>
    <w:rsid w:val="00EA693D"/>
    <w:rsid w:val="00EB065C"/>
    <w:rsid w:val="00EB0F5C"/>
    <w:rsid w:val="00EB2528"/>
    <w:rsid w:val="00EB2B1D"/>
    <w:rsid w:val="00EB6F7B"/>
    <w:rsid w:val="00ED2023"/>
    <w:rsid w:val="00ED4D66"/>
    <w:rsid w:val="00ED53FE"/>
    <w:rsid w:val="00EE77FD"/>
    <w:rsid w:val="00EE795A"/>
    <w:rsid w:val="00EF0179"/>
    <w:rsid w:val="00EF2155"/>
    <w:rsid w:val="00EF654B"/>
    <w:rsid w:val="00F03E1A"/>
    <w:rsid w:val="00F03E2D"/>
    <w:rsid w:val="00F07B09"/>
    <w:rsid w:val="00F16B41"/>
    <w:rsid w:val="00F16C5D"/>
    <w:rsid w:val="00F1754D"/>
    <w:rsid w:val="00F20875"/>
    <w:rsid w:val="00F20961"/>
    <w:rsid w:val="00F24CA3"/>
    <w:rsid w:val="00F362F5"/>
    <w:rsid w:val="00F46D0E"/>
    <w:rsid w:val="00F54999"/>
    <w:rsid w:val="00F55B33"/>
    <w:rsid w:val="00F55BA3"/>
    <w:rsid w:val="00F6085E"/>
    <w:rsid w:val="00F61F32"/>
    <w:rsid w:val="00F62C40"/>
    <w:rsid w:val="00F637BA"/>
    <w:rsid w:val="00F73007"/>
    <w:rsid w:val="00F73C57"/>
    <w:rsid w:val="00F744AE"/>
    <w:rsid w:val="00F77966"/>
    <w:rsid w:val="00F80328"/>
    <w:rsid w:val="00F920F0"/>
    <w:rsid w:val="00F94FDF"/>
    <w:rsid w:val="00FA2C0D"/>
    <w:rsid w:val="00FB6BBD"/>
    <w:rsid w:val="00FB7D27"/>
    <w:rsid w:val="00FC0669"/>
    <w:rsid w:val="00FD3569"/>
    <w:rsid w:val="00FD43BA"/>
    <w:rsid w:val="00FD6F77"/>
    <w:rsid w:val="00FE27B3"/>
    <w:rsid w:val="00FE4E20"/>
    <w:rsid w:val="00FF38B7"/>
    <w:rsid w:val="00FF3BBA"/>
    <w:rsid w:val="00FF4D0E"/>
    <w:rsid w:val="00FF6930"/>
    <w:rsid w:val="12AD4AE5"/>
    <w:rsid w:val="197752D7"/>
    <w:rsid w:val="1BE475CF"/>
    <w:rsid w:val="522E3894"/>
    <w:rsid w:val="62D257E2"/>
    <w:rsid w:val="6D4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,"/>
  <w:listSeparator w:val=";"/>
  <w15:docId w15:val="{AD7ED945-CB9D-473F-84E4-16903D3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locked/>
    <w:pPr>
      <w:spacing w:before="60" w:after="180" w:line="240" w:lineRule="auto"/>
    </w:pPr>
    <w:rPr>
      <w:b/>
      <w:bCs/>
      <w:i/>
      <w:color w:val="000000"/>
      <w:szCs w:val="18"/>
    </w:rPr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paragraph" w:styleId="Funotentext">
    <w:name w:val="footnote text"/>
    <w:basedOn w:val="Standard"/>
    <w:link w:val="FunotentextZchn"/>
    <w:semiHidden/>
    <w:pPr>
      <w:spacing w:after="0" w:line="240" w:lineRule="auto"/>
    </w:pPr>
    <w:rPr>
      <w:sz w:val="20"/>
      <w:szCs w:val="20"/>
    </w:rPr>
  </w:style>
  <w:style w:type="paragraph" w:styleId="Titel">
    <w:name w:val="Title"/>
    <w:basedOn w:val="Standard"/>
    <w:link w:val="TitelZchn"/>
    <w:qFormat/>
    <w:locked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0"/>
      <w:szCs w:val="20"/>
    </w:rPr>
  </w:style>
  <w:style w:type="character" w:styleId="Fett">
    <w:name w:val="Strong"/>
    <w:qFormat/>
    <w:rPr>
      <w:rFonts w:cs="Times New Roman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table" w:styleId="Tabellenraster">
    <w:name w:val="Table Grid"/>
    <w:basedOn w:val="NormaleTabel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Standard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TDisplayEquation">
    <w:name w:val="MTDisplayEquation"/>
    <w:basedOn w:val="Standard"/>
    <w:next w:val="Standard"/>
    <w:link w:val="MTDisplayEquationChar"/>
    <w:pPr>
      <w:tabs>
        <w:tab w:val="center" w:pos="4680"/>
        <w:tab w:val="right" w:pos="9360"/>
      </w:tabs>
      <w:autoSpaceDE w:val="0"/>
      <w:autoSpaceDN w:val="0"/>
      <w:adjustRightInd w:val="0"/>
      <w:spacing w:after="120" w:line="240" w:lineRule="auto"/>
      <w:jc w:val="both"/>
    </w:pPr>
    <w:rPr>
      <w:bCs/>
      <w:color w:val="000000"/>
      <w:szCs w:val="24"/>
    </w:rPr>
  </w:style>
  <w:style w:type="character" w:customStyle="1" w:styleId="referencetext">
    <w:name w:val="referencetext"/>
    <w:rPr>
      <w:rFonts w:cs="Times New Roman"/>
    </w:rPr>
  </w:style>
  <w:style w:type="character" w:customStyle="1" w:styleId="FunotentextZchn">
    <w:name w:val="Fußnotentext Zchn"/>
    <w:link w:val="Funotentext"/>
    <w:semiHidden/>
    <w:locked/>
    <w:rPr>
      <w:rFonts w:cs="Times New Roman"/>
      <w:sz w:val="20"/>
      <w:szCs w:val="20"/>
    </w:rPr>
  </w:style>
  <w:style w:type="character" w:customStyle="1" w:styleId="SprechblasentextZchn">
    <w:name w:val="Sprechblasentext Zchn"/>
    <w:link w:val="Sprechblasentext"/>
    <w:semiHidden/>
    <w:locked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Pr>
      <w:rFonts w:ascii="Times New Roman" w:eastAsia="Times New Roman" w:hAnsi="Times New Roman"/>
      <w:b/>
    </w:rPr>
  </w:style>
  <w:style w:type="character" w:customStyle="1" w:styleId="TextkrperZchn">
    <w:name w:val="Textkörper Zchn"/>
    <w:link w:val="Textkrper"/>
    <w:rPr>
      <w:rFonts w:ascii="Times New Roman" w:eastAsia="Times New Roman" w:hAnsi="Times New Roman"/>
    </w:rPr>
  </w:style>
  <w:style w:type="character" w:customStyle="1" w:styleId="MTEquationSection">
    <w:name w:val="MTEquationSection"/>
    <w:rPr>
      <w:rFonts w:ascii="Times New Roman" w:hAnsi="Times New Roman"/>
      <w:b/>
      <w:bCs/>
      <w:vanish/>
      <w:color w:val="FF0000"/>
      <w:sz w:val="40"/>
      <w:szCs w:val="40"/>
    </w:rPr>
  </w:style>
  <w:style w:type="character" w:customStyle="1" w:styleId="MTDisplayEquationChar">
    <w:name w:val="MTDisplayEquation Char"/>
    <w:link w:val="MTDisplayEquation"/>
    <w:rPr>
      <w:rFonts w:ascii="Times New Roman" w:eastAsia="Times New Roman" w:hAnsi="Times New Roman"/>
      <w:bCs/>
      <w:color w:val="000000"/>
      <w:sz w:val="24"/>
      <w:szCs w:val="24"/>
      <w:lang w:eastAsia="en-US"/>
    </w:rPr>
  </w:style>
  <w:style w:type="character" w:customStyle="1" w:styleId="KopfzeileZchn">
    <w:name w:val="Kopfzeile Zchn"/>
    <w:link w:val="Kopfzeile"/>
    <w:rPr>
      <w:rFonts w:ascii="Times New Roman" w:eastAsia="Times New Roman" w:hAnsi="Times New Roman"/>
      <w:sz w:val="24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Listenabsatz">
    <w:name w:val="List Paragraph"/>
    <w:basedOn w:val="Standard"/>
    <w:qFormat/>
    <w:rsid w:val="007A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@autho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Balloon</vt:lpstr>
      <vt:lpstr>Balloon</vt:lpstr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Balloon</dc:title>
  <dc:creator>Diana</dc:creator>
  <cp:lastModifiedBy>Holger Großhans</cp:lastModifiedBy>
  <cp:revision>7</cp:revision>
  <cp:lastPrinted>2019-12-10T16:28:00Z</cp:lastPrinted>
  <dcterms:created xsi:type="dcterms:W3CDTF">2019-10-08T14:15:00Z</dcterms:created>
  <dcterms:modified xsi:type="dcterms:W3CDTF">2019-12-10T16:33:00Z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12.eqp</vt:lpwstr>
  </property>
  <property fmtid="{D5CDD505-2E9C-101B-9397-08002B2CF9AE}" pid="9" name="MTEquationNumber2">
    <vt:lpwstr>(#E1)</vt:lpwstr>
  </property>
  <property fmtid="{D5CDD505-2E9C-101B-9397-08002B2CF9AE}" pid="10" name="KSOProductBuildVer">
    <vt:lpwstr>2052-9.1.0.4994</vt:lpwstr>
  </property>
</Properties>
</file>